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F0998" w14:textId="77777777" w:rsidR="00484B35" w:rsidRDefault="00B7140B">
      <w:r>
        <w:rPr>
          <w:noProof/>
        </w:rPr>
        <w:drawing>
          <wp:inline distT="0" distB="0" distL="0" distR="0" wp14:anchorId="2D2592E2" wp14:editId="1580BDF9">
            <wp:extent cx="1847850" cy="47625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847850" cy="476250"/>
                    </a:xfrm>
                    <a:prstGeom prst="rect">
                      <a:avLst/>
                    </a:prstGeom>
                  </pic:spPr>
                </pic:pic>
              </a:graphicData>
            </a:graphic>
          </wp:inline>
        </w:drawing>
      </w:r>
    </w:p>
    <w:p w14:paraId="623FCE61" w14:textId="339CE71B" w:rsidR="00484B35" w:rsidRPr="003C3D22" w:rsidRDefault="00B7140B" w:rsidP="003C3D22">
      <w:pPr>
        <w:pStyle w:val="Title"/>
        <w:spacing w:line="240" w:lineRule="auto"/>
        <w:rPr>
          <w:rFonts w:ascii="Calibri" w:hAnsi="Calibri" w:cs="Calibri"/>
          <w:sz w:val="22"/>
          <w:szCs w:val="22"/>
        </w:rPr>
      </w:pPr>
      <w:r w:rsidRPr="003C3D22">
        <w:rPr>
          <w:rFonts w:ascii="Calibri" w:hAnsi="Calibri" w:cs="Calibri"/>
          <w:sz w:val="22"/>
          <w:szCs w:val="22"/>
        </w:rPr>
        <w:t xml:space="preserve">Minutes </w:t>
      </w:r>
      <w:r w:rsidR="003C3D22" w:rsidRPr="003C3D22">
        <w:rPr>
          <w:rFonts w:ascii="Calibri" w:hAnsi="Calibri" w:cs="Calibri"/>
          <w:sz w:val="22"/>
          <w:szCs w:val="22"/>
        </w:rPr>
        <w:t xml:space="preserve">– </w:t>
      </w:r>
      <w:r w:rsidRPr="003C3D22">
        <w:rPr>
          <w:rFonts w:ascii="Calibri" w:hAnsi="Calibri" w:cs="Calibri"/>
          <w:sz w:val="22"/>
          <w:szCs w:val="22"/>
        </w:rPr>
        <w:t xml:space="preserve">University Court </w:t>
      </w:r>
    </w:p>
    <w:p w14:paraId="44DD47FD" w14:textId="247D6339" w:rsidR="00484B35" w:rsidRPr="003C3D22" w:rsidRDefault="00B7140B" w:rsidP="003C3D22">
      <w:pPr>
        <w:spacing w:line="240" w:lineRule="auto"/>
        <w:rPr>
          <w:rFonts w:ascii="Calibri" w:hAnsi="Calibri" w:cs="Calibri"/>
        </w:rPr>
      </w:pPr>
      <w:r w:rsidRPr="123EEAF1">
        <w:rPr>
          <w:rFonts w:ascii="Calibri" w:hAnsi="Calibri" w:cs="Calibri"/>
        </w:rPr>
        <w:t>26/03/2024 | 10:30</w:t>
      </w:r>
      <w:r w:rsidR="003C3D22" w:rsidRPr="123EEAF1">
        <w:rPr>
          <w:rFonts w:ascii="Calibri" w:hAnsi="Calibri" w:cs="Calibri"/>
        </w:rPr>
        <w:t>am</w:t>
      </w:r>
      <w:r w:rsidRPr="123EEAF1">
        <w:rPr>
          <w:rFonts w:ascii="Calibri" w:hAnsi="Calibri" w:cs="Calibri"/>
        </w:rPr>
        <w:t xml:space="preserve"> </w:t>
      </w:r>
      <w:r w:rsidR="003C3D22" w:rsidRPr="123EEAF1">
        <w:rPr>
          <w:rFonts w:ascii="Calibri" w:hAnsi="Calibri" w:cs="Calibri"/>
        </w:rPr>
        <w:t>–</w:t>
      </w:r>
      <w:r w:rsidRPr="123EEAF1">
        <w:rPr>
          <w:rFonts w:ascii="Calibri" w:hAnsi="Calibri" w:cs="Calibri"/>
        </w:rPr>
        <w:t xml:space="preserve"> </w:t>
      </w:r>
      <w:r w:rsidR="003C3D22" w:rsidRPr="123EEAF1">
        <w:rPr>
          <w:rFonts w:ascii="Calibri" w:hAnsi="Calibri" w:cs="Calibri"/>
        </w:rPr>
        <w:t>12:</w:t>
      </w:r>
      <w:r w:rsidR="4DCD79D0" w:rsidRPr="123EEAF1">
        <w:rPr>
          <w:rFonts w:ascii="Calibri" w:hAnsi="Calibri" w:cs="Calibri"/>
        </w:rPr>
        <w:t>3</w:t>
      </w:r>
      <w:r w:rsidR="003C3D22" w:rsidRPr="123EEAF1">
        <w:rPr>
          <w:rFonts w:ascii="Calibri" w:hAnsi="Calibri" w:cs="Calibri"/>
        </w:rPr>
        <w:t>0pm</w:t>
      </w:r>
    </w:p>
    <w:p w14:paraId="781F8C33" w14:textId="77777777" w:rsidR="00484B35" w:rsidRPr="003C3D22" w:rsidRDefault="00B7140B" w:rsidP="003C3D22">
      <w:pPr>
        <w:spacing w:line="240" w:lineRule="auto"/>
        <w:rPr>
          <w:rFonts w:ascii="Calibri" w:hAnsi="Calibri" w:cs="Calibri"/>
        </w:rPr>
      </w:pPr>
      <w:r w:rsidRPr="003C3D22">
        <w:rPr>
          <w:rFonts w:ascii="Calibri" w:hAnsi="Calibri" w:cs="Calibri"/>
        </w:rPr>
        <w:t>Stirling Court Hotel</w:t>
      </w:r>
    </w:p>
    <w:p w14:paraId="6D5271D1" w14:textId="0F6B8847" w:rsidR="00484B35" w:rsidRPr="003C3D22" w:rsidRDefault="00B7140B" w:rsidP="003C3D22">
      <w:pPr>
        <w:pStyle w:val="SectionHeading"/>
        <w:spacing w:after="0" w:line="240" w:lineRule="auto"/>
        <w:rPr>
          <w:rFonts w:ascii="Calibri" w:hAnsi="Calibri" w:cs="Calibri"/>
          <w:sz w:val="22"/>
          <w:szCs w:val="22"/>
        </w:rPr>
      </w:pPr>
      <w:r w:rsidRPr="003C3D22">
        <w:rPr>
          <w:rFonts w:ascii="Calibri" w:hAnsi="Calibri" w:cs="Calibri"/>
          <w:sz w:val="22"/>
          <w:szCs w:val="22"/>
        </w:rPr>
        <w:t>Present</w:t>
      </w:r>
    </w:p>
    <w:p w14:paraId="0EE55158" w14:textId="7C764D2A" w:rsidR="00484B35" w:rsidRPr="003C3D22" w:rsidRDefault="00B7140B" w:rsidP="003C3D22">
      <w:pPr>
        <w:spacing w:line="240" w:lineRule="auto"/>
        <w:jc w:val="both"/>
        <w:rPr>
          <w:rFonts w:ascii="Calibri" w:hAnsi="Calibri" w:cs="Calibri"/>
        </w:rPr>
      </w:pPr>
      <w:r w:rsidRPr="003C3D22">
        <w:rPr>
          <w:rFonts w:ascii="Calibri" w:hAnsi="Calibri" w:cs="Calibri"/>
        </w:rPr>
        <w:t>Mr Harry Adam</w:t>
      </w:r>
      <w:r w:rsidR="003C3D22" w:rsidRPr="003C3D22">
        <w:rPr>
          <w:rFonts w:ascii="Calibri" w:hAnsi="Calibri" w:cs="Calibri"/>
        </w:rPr>
        <w:t xml:space="preserve"> (Chair)</w:t>
      </w:r>
      <w:r w:rsidRPr="003C3D22">
        <w:rPr>
          <w:rFonts w:ascii="Calibri" w:hAnsi="Calibri" w:cs="Calibri"/>
        </w:rPr>
        <w:t>; Ms Leen Ali; Dr Mary Allison; Ms Pamela Crawford; Ms Zoe Crosher; Mr Gary Fleming; Mr Kenny Fraser; Ms Susan Gordon Hardy; Dr Poonam Gupta; Mr Graham Hastie; Dr Magdalena Ietswaart; Mr Douglas Kearney; Dr Deborah Keith; Professor Malcolm MacLeod; Ms Lynne Marr; Professor Sir Gerry McCormac; Mr Julian Roberts; Mr William Stancer; Councillor Elaine Watterson; Dr Clare Wilson</w:t>
      </w:r>
    </w:p>
    <w:p w14:paraId="50183EF6" w14:textId="77777777" w:rsidR="003C3D22" w:rsidRPr="003C3D22" w:rsidRDefault="003C3D22" w:rsidP="003C3D22">
      <w:pPr>
        <w:spacing w:line="240" w:lineRule="auto"/>
        <w:jc w:val="both"/>
        <w:rPr>
          <w:rFonts w:ascii="Calibri" w:hAnsi="Calibri" w:cs="Calibri"/>
        </w:rPr>
      </w:pPr>
    </w:p>
    <w:p w14:paraId="66C11B92" w14:textId="77777777" w:rsidR="003C3D22" w:rsidRPr="003C3D22" w:rsidRDefault="00B7140B" w:rsidP="003C3D22">
      <w:pPr>
        <w:spacing w:line="240" w:lineRule="auto"/>
        <w:jc w:val="both"/>
        <w:rPr>
          <w:rFonts w:ascii="Calibri" w:hAnsi="Calibri" w:cs="Calibri"/>
          <w:b/>
          <w:bCs/>
        </w:rPr>
      </w:pPr>
      <w:r w:rsidRPr="003C3D22">
        <w:rPr>
          <w:rFonts w:ascii="Calibri" w:hAnsi="Calibri" w:cs="Calibri"/>
          <w:b/>
          <w:bCs/>
        </w:rPr>
        <w:t>In Attendance</w:t>
      </w:r>
    </w:p>
    <w:p w14:paraId="0E6E5E89" w14:textId="43B4CE52" w:rsidR="00484B35" w:rsidRPr="003C3D22" w:rsidRDefault="00B7140B" w:rsidP="003C3D22">
      <w:pPr>
        <w:spacing w:line="240" w:lineRule="auto"/>
        <w:jc w:val="both"/>
        <w:rPr>
          <w:rFonts w:ascii="Calibri" w:hAnsi="Calibri" w:cs="Calibri"/>
        </w:rPr>
      </w:pPr>
      <w:r w:rsidRPr="003C3D22">
        <w:rPr>
          <w:rFonts w:ascii="Calibri" w:hAnsi="Calibri" w:cs="Calibri"/>
        </w:rPr>
        <w:t xml:space="preserve">Ms Rose Edwards, Ms Cathy Gallagher, Ms Jennifer Harrison, Ms Karen Lawson, Mr Colin McNally, Ms Joanna Morrow, Professor Judith Phillips, Dr John Rogers, Ms Eileen Schofield, Professor Leigh Sparks, Mr Liam Spillane, Mr Moray Nichol (Clerk), Dr David Telford, Professor Neville Wylie and Dr Lee Zhuang. </w:t>
      </w:r>
    </w:p>
    <w:p w14:paraId="3B2D5EC6" w14:textId="77777777" w:rsidR="00484B35" w:rsidRPr="003C3D22" w:rsidRDefault="00B7140B" w:rsidP="003C3D22">
      <w:pPr>
        <w:pStyle w:val="SectionHeading"/>
        <w:spacing w:after="0" w:line="240" w:lineRule="auto"/>
        <w:rPr>
          <w:rFonts w:ascii="Calibri" w:hAnsi="Calibri" w:cs="Calibri"/>
          <w:sz w:val="22"/>
          <w:szCs w:val="22"/>
        </w:rPr>
      </w:pPr>
      <w:r w:rsidRPr="003C3D22">
        <w:rPr>
          <w:rFonts w:ascii="Calibri" w:hAnsi="Calibri" w:cs="Calibri"/>
          <w:sz w:val="22"/>
          <w:szCs w:val="22"/>
        </w:rPr>
        <w:t xml:space="preserve">1. Welcome and Apologies </w:t>
      </w:r>
    </w:p>
    <w:p w14:paraId="5699A3D3" w14:textId="77777777" w:rsidR="00484B35" w:rsidRPr="003C3D22" w:rsidRDefault="00B7140B" w:rsidP="003C3D22">
      <w:pPr>
        <w:spacing w:line="240" w:lineRule="auto"/>
        <w:jc w:val="both"/>
        <w:rPr>
          <w:rFonts w:ascii="Calibri" w:hAnsi="Calibri" w:cs="Calibri"/>
        </w:rPr>
      </w:pPr>
      <w:r w:rsidRPr="003C3D22">
        <w:rPr>
          <w:rFonts w:ascii="Calibri" w:hAnsi="Calibri" w:cs="Calibri"/>
        </w:rPr>
        <w:t>The Chair welcomed Ms Lynne Marr and Councillor Elaine Watterson following their appointment to University Court. </w:t>
      </w:r>
    </w:p>
    <w:p w14:paraId="5F2EC3F2" w14:textId="77777777" w:rsidR="00484B35" w:rsidRPr="003C3D22" w:rsidRDefault="00B7140B" w:rsidP="003C3D22">
      <w:pPr>
        <w:spacing w:line="240" w:lineRule="auto"/>
        <w:jc w:val="both"/>
        <w:rPr>
          <w:rFonts w:ascii="Calibri" w:hAnsi="Calibri" w:cs="Calibri"/>
        </w:rPr>
      </w:pPr>
      <w:r w:rsidRPr="003C3D22">
        <w:rPr>
          <w:rFonts w:ascii="Calibri" w:hAnsi="Calibri" w:cs="Calibri"/>
        </w:rPr>
        <w:t> </w:t>
      </w:r>
    </w:p>
    <w:p w14:paraId="20200324" w14:textId="77777777" w:rsidR="00484B35" w:rsidRPr="003C3D22" w:rsidRDefault="00B7140B" w:rsidP="003C3D22">
      <w:pPr>
        <w:spacing w:line="240" w:lineRule="auto"/>
        <w:jc w:val="both"/>
        <w:rPr>
          <w:rFonts w:ascii="Calibri" w:hAnsi="Calibri" w:cs="Calibri"/>
        </w:rPr>
      </w:pPr>
      <w:r w:rsidRPr="003C3D22">
        <w:rPr>
          <w:rFonts w:ascii="Calibri" w:hAnsi="Calibri" w:cs="Calibri"/>
        </w:rPr>
        <w:t>The Chair thanked Ms Zoe Crosher, Students’ Union Vice President Communities for her contribution to University Court, and confirmed the incoming sabbatical officer team will start from the beginning of June.  The Chair congratulated Ms Leen Ali on her re-election as Students’ Union President.</w:t>
      </w:r>
    </w:p>
    <w:p w14:paraId="072548F5" w14:textId="77777777" w:rsidR="00484B35" w:rsidRPr="003C3D22" w:rsidRDefault="00B7140B" w:rsidP="003C3D22">
      <w:pPr>
        <w:spacing w:line="240" w:lineRule="auto"/>
        <w:jc w:val="both"/>
        <w:rPr>
          <w:rFonts w:ascii="Calibri" w:hAnsi="Calibri" w:cs="Calibri"/>
        </w:rPr>
      </w:pPr>
      <w:r w:rsidRPr="003C3D22">
        <w:rPr>
          <w:rFonts w:ascii="Calibri" w:hAnsi="Calibri" w:cs="Calibri"/>
        </w:rPr>
        <w:t> </w:t>
      </w:r>
    </w:p>
    <w:p w14:paraId="3C6CA06B" w14:textId="77777777" w:rsidR="00484B35" w:rsidRPr="003C3D22" w:rsidRDefault="00B7140B" w:rsidP="003C3D22">
      <w:pPr>
        <w:spacing w:line="240" w:lineRule="auto"/>
        <w:jc w:val="both"/>
        <w:rPr>
          <w:rFonts w:ascii="Calibri" w:hAnsi="Calibri" w:cs="Calibri"/>
        </w:rPr>
      </w:pPr>
      <w:r w:rsidRPr="003C3D22">
        <w:rPr>
          <w:rFonts w:ascii="Calibri" w:hAnsi="Calibri" w:cs="Calibri"/>
        </w:rPr>
        <w:t>The Chair provided an update on recent activity that included an overview of discussion at the Committee of Scottish Chairs'.  The Chair confirmed that, as part of an accreditation process, the University was awaiting the outcome of a visit by Association to Advance Collegiate Schools of Business (AACSB) assessors.  </w:t>
      </w:r>
    </w:p>
    <w:p w14:paraId="2E52F24D" w14:textId="77777777" w:rsidR="00484B35" w:rsidRPr="003C3D22" w:rsidRDefault="00B7140B" w:rsidP="003C3D22">
      <w:pPr>
        <w:spacing w:line="240" w:lineRule="auto"/>
        <w:rPr>
          <w:rFonts w:ascii="Calibri" w:hAnsi="Calibri" w:cs="Calibri"/>
        </w:rPr>
      </w:pPr>
      <w:r w:rsidRPr="003C3D22">
        <w:rPr>
          <w:rFonts w:ascii="Calibri" w:hAnsi="Calibri" w:cs="Calibri"/>
        </w:rPr>
        <w:t>  </w:t>
      </w:r>
    </w:p>
    <w:p w14:paraId="3F264E1D" w14:textId="77777777" w:rsidR="00484B35" w:rsidRPr="003C3D22" w:rsidRDefault="00B7140B" w:rsidP="003C3D22">
      <w:pPr>
        <w:spacing w:line="240" w:lineRule="auto"/>
        <w:rPr>
          <w:rFonts w:ascii="Calibri" w:hAnsi="Calibri" w:cs="Calibri"/>
        </w:rPr>
      </w:pPr>
      <w:r w:rsidRPr="003C3D22">
        <w:rPr>
          <w:rFonts w:ascii="Calibri" w:hAnsi="Calibri" w:cs="Calibri"/>
        </w:rPr>
        <w:t>Apologies for absence were received from Professor Kirstie Blair, Mr Hamish Grossart, Ms Catriona Morrison and Professor Julie Tinson.   </w:t>
      </w:r>
    </w:p>
    <w:p w14:paraId="3B8F75B8" w14:textId="77777777" w:rsidR="00484B35" w:rsidRPr="003C3D22" w:rsidRDefault="00B7140B" w:rsidP="003C3D22">
      <w:pPr>
        <w:pStyle w:val="SectionHeading"/>
        <w:spacing w:after="0" w:line="240" w:lineRule="auto"/>
        <w:rPr>
          <w:rFonts w:ascii="Calibri" w:hAnsi="Calibri" w:cs="Calibri"/>
          <w:sz w:val="22"/>
          <w:szCs w:val="22"/>
        </w:rPr>
      </w:pPr>
      <w:r w:rsidRPr="003C3D22">
        <w:rPr>
          <w:rFonts w:ascii="Calibri" w:hAnsi="Calibri" w:cs="Calibri"/>
          <w:sz w:val="22"/>
          <w:szCs w:val="22"/>
        </w:rPr>
        <w:t>2. Declarations of Interest</w:t>
      </w:r>
    </w:p>
    <w:p w14:paraId="09A3DCC1" w14:textId="77777777" w:rsidR="00484B35" w:rsidRDefault="00B7140B" w:rsidP="003C3D22">
      <w:pPr>
        <w:spacing w:line="240" w:lineRule="auto"/>
        <w:rPr>
          <w:rFonts w:ascii="Calibri" w:hAnsi="Calibri" w:cs="Calibri"/>
        </w:rPr>
      </w:pPr>
      <w:r w:rsidRPr="003C3D22">
        <w:rPr>
          <w:rFonts w:ascii="Calibri" w:hAnsi="Calibri" w:cs="Calibri"/>
        </w:rPr>
        <w:t>There were no declarations of interest.  </w:t>
      </w:r>
    </w:p>
    <w:p w14:paraId="2AC479F6" w14:textId="77777777" w:rsidR="003C3D22" w:rsidRPr="003C3D22" w:rsidRDefault="003C3D22" w:rsidP="003C3D22">
      <w:pPr>
        <w:spacing w:line="240" w:lineRule="auto"/>
        <w:rPr>
          <w:rFonts w:ascii="Calibri" w:hAnsi="Calibri" w:cs="Calibri"/>
        </w:rPr>
      </w:pPr>
    </w:p>
    <w:p w14:paraId="6E588179" w14:textId="77777777" w:rsidR="00484B35" w:rsidRPr="003C3D22" w:rsidRDefault="00B7140B" w:rsidP="003C3D22">
      <w:pPr>
        <w:pStyle w:val="SectionHeading"/>
        <w:spacing w:after="0" w:line="240" w:lineRule="auto"/>
        <w:rPr>
          <w:rFonts w:ascii="Calibri" w:hAnsi="Calibri" w:cs="Calibri"/>
          <w:sz w:val="22"/>
          <w:szCs w:val="22"/>
        </w:rPr>
      </w:pPr>
      <w:r w:rsidRPr="003C3D22">
        <w:rPr>
          <w:rFonts w:ascii="Calibri" w:hAnsi="Calibri" w:cs="Calibri"/>
          <w:sz w:val="22"/>
          <w:szCs w:val="22"/>
        </w:rPr>
        <w:t>3. Minutes</w:t>
      </w:r>
    </w:p>
    <w:p w14:paraId="546BE2FC" w14:textId="77777777" w:rsidR="00484B35" w:rsidRDefault="00B7140B" w:rsidP="003C3D22">
      <w:pPr>
        <w:spacing w:line="240" w:lineRule="auto"/>
        <w:rPr>
          <w:rFonts w:ascii="Calibri" w:hAnsi="Calibri" w:cs="Calibri"/>
        </w:rPr>
      </w:pPr>
      <w:r w:rsidRPr="003C3D22">
        <w:rPr>
          <w:rFonts w:ascii="Calibri" w:hAnsi="Calibri" w:cs="Calibri"/>
        </w:rPr>
        <w:t xml:space="preserve">Court </w:t>
      </w:r>
      <w:r w:rsidRPr="003C3D22">
        <w:rPr>
          <w:rFonts w:ascii="Calibri" w:hAnsi="Calibri" w:cs="Calibri"/>
          <w:u w:val="single"/>
        </w:rPr>
        <w:t>approved</w:t>
      </w:r>
      <w:r w:rsidRPr="003C3D22">
        <w:rPr>
          <w:rFonts w:ascii="Calibri" w:hAnsi="Calibri" w:cs="Calibri"/>
        </w:rPr>
        <w:t xml:space="preserve"> the minutes of the meeting of University Court held on 12 December 2023.</w:t>
      </w:r>
    </w:p>
    <w:p w14:paraId="6B598196" w14:textId="77777777" w:rsidR="003C3D22" w:rsidRPr="003C3D22" w:rsidRDefault="003C3D22" w:rsidP="003C3D22">
      <w:pPr>
        <w:spacing w:line="240" w:lineRule="auto"/>
        <w:rPr>
          <w:rFonts w:ascii="Calibri" w:hAnsi="Calibri" w:cs="Calibri"/>
        </w:rPr>
      </w:pPr>
    </w:p>
    <w:p w14:paraId="49EFCA44" w14:textId="77777777" w:rsidR="00484B35" w:rsidRPr="003C3D22" w:rsidRDefault="00B7140B" w:rsidP="003C3D22">
      <w:pPr>
        <w:pStyle w:val="SectionHeading"/>
        <w:spacing w:after="0" w:line="240" w:lineRule="auto"/>
        <w:rPr>
          <w:rFonts w:ascii="Calibri" w:hAnsi="Calibri" w:cs="Calibri"/>
          <w:sz w:val="22"/>
          <w:szCs w:val="22"/>
        </w:rPr>
      </w:pPr>
      <w:r w:rsidRPr="003C3D22">
        <w:rPr>
          <w:rFonts w:ascii="Calibri" w:hAnsi="Calibri" w:cs="Calibri"/>
          <w:sz w:val="22"/>
          <w:szCs w:val="22"/>
        </w:rPr>
        <w:t xml:space="preserve">4. Matters Arising Not Otherwise on the Agenda </w:t>
      </w:r>
    </w:p>
    <w:p w14:paraId="0F2F820D" w14:textId="77777777" w:rsidR="00484B35" w:rsidRDefault="00B7140B" w:rsidP="003C3D22">
      <w:pPr>
        <w:spacing w:line="240" w:lineRule="auto"/>
        <w:rPr>
          <w:rFonts w:ascii="Calibri" w:hAnsi="Calibri" w:cs="Calibri"/>
        </w:rPr>
      </w:pPr>
      <w:r w:rsidRPr="003C3D22">
        <w:rPr>
          <w:rFonts w:ascii="Calibri" w:hAnsi="Calibri" w:cs="Calibri"/>
        </w:rPr>
        <w:t>There were no other matters arising not otherwise on the agenda.   </w:t>
      </w:r>
    </w:p>
    <w:p w14:paraId="06F311BC" w14:textId="77777777" w:rsidR="003C3D22" w:rsidRPr="003C3D22" w:rsidRDefault="003C3D22" w:rsidP="003C3D22">
      <w:pPr>
        <w:spacing w:line="240" w:lineRule="auto"/>
        <w:rPr>
          <w:rFonts w:ascii="Calibri" w:hAnsi="Calibri" w:cs="Calibri"/>
        </w:rPr>
      </w:pPr>
    </w:p>
    <w:p w14:paraId="2C9CDD0E" w14:textId="77777777" w:rsidR="00484B35" w:rsidRPr="003C3D22" w:rsidRDefault="00B7140B" w:rsidP="003C3D22">
      <w:pPr>
        <w:pStyle w:val="SectionHeading"/>
        <w:spacing w:after="0" w:line="240" w:lineRule="auto"/>
        <w:rPr>
          <w:rFonts w:ascii="Calibri" w:hAnsi="Calibri" w:cs="Calibri"/>
          <w:sz w:val="22"/>
          <w:szCs w:val="22"/>
        </w:rPr>
      </w:pPr>
      <w:r w:rsidRPr="003C3D22">
        <w:rPr>
          <w:rFonts w:ascii="Calibri" w:hAnsi="Calibri" w:cs="Calibri"/>
          <w:sz w:val="22"/>
          <w:szCs w:val="22"/>
        </w:rPr>
        <w:t xml:space="preserve">5. Key Developments in the External Environment </w:t>
      </w:r>
    </w:p>
    <w:p w14:paraId="18D91BA2" w14:textId="77777777" w:rsidR="00484B35" w:rsidRPr="003C3D22" w:rsidRDefault="00B7140B" w:rsidP="003C3D22">
      <w:pPr>
        <w:spacing w:line="240" w:lineRule="auto"/>
        <w:jc w:val="both"/>
        <w:rPr>
          <w:rFonts w:ascii="Calibri" w:hAnsi="Calibri" w:cs="Calibri"/>
        </w:rPr>
      </w:pPr>
      <w:r w:rsidRPr="003C3D22">
        <w:rPr>
          <w:rFonts w:ascii="Calibri" w:hAnsi="Calibri" w:cs="Calibri"/>
        </w:rPr>
        <w:t>Court received an overview of developments in the external environment that included coverage of Scottish Government Budget and Scottish Funding Council (SFC) funding for 2024/25, Scotland’s International Education Strategy, the Commissioner for Fair Access Report 2024 and UK Government Policy Reforms for International Students.</w:t>
      </w:r>
    </w:p>
    <w:p w14:paraId="5C05DC82" w14:textId="77777777" w:rsidR="00484B35" w:rsidRPr="003C3D22" w:rsidRDefault="00B7140B" w:rsidP="003C3D22">
      <w:pPr>
        <w:spacing w:line="240" w:lineRule="auto"/>
        <w:jc w:val="both"/>
        <w:rPr>
          <w:rFonts w:ascii="Calibri" w:hAnsi="Calibri" w:cs="Calibri"/>
        </w:rPr>
      </w:pPr>
      <w:r w:rsidRPr="003C3D22">
        <w:rPr>
          <w:rFonts w:ascii="Calibri" w:hAnsi="Calibri" w:cs="Calibri"/>
        </w:rPr>
        <w:t> </w:t>
      </w:r>
    </w:p>
    <w:p w14:paraId="67E94C14" w14:textId="77777777" w:rsidR="00484B35" w:rsidRPr="003C3D22" w:rsidRDefault="00B7140B" w:rsidP="003C3D22">
      <w:pPr>
        <w:spacing w:line="240" w:lineRule="auto"/>
        <w:jc w:val="both"/>
        <w:rPr>
          <w:rFonts w:ascii="Calibri" w:hAnsi="Calibri" w:cs="Calibri"/>
        </w:rPr>
      </w:pPr>
      <w:r w:rsidRPr="003C3D22">
        <w:rPr>
          <w:rFonts w:ascii="Calibri" w:hAnsi="Calibri" w:cs="Calibri"/>
        </w:rPr>
        <w:t>Members discussed the financial sustainability of the UK Higher Education sector, the University's approach to financial modelling and scenario planning, and potential impact of a graduate visa route review undertaken by the Migration Advisory Committee, a non-departmental public body that advises the UK government on matters related to migration.    </w:t>
      </w:r>
    </w:p>
    <w:p w14:paraId="7C1887D5" w14:textId="77777777" w:rsidR="00484B35" w:rsidRPr="003C3D22" w:rsidRDefault="00B7140B" w:rsidP="003C3D22">
      <w:pPr>
        <w:spacing w:line="240" w:lineRule="auto"/>
        <w:jc w:val="both"/>
        <w:rPr>
          <w:rFonts w:ascii="Calibri" w:hAnsi="Calibri" w:cs="Calibri"/>
        </w:rPr>
      </w:pPr>
      <w:r w:rsidRPr="003C3D22">
        <w:rPr>
          <w:rFonts w:ascii="Calibri" w:hAnsi="Calibri" w:cs="Calibri"/>
        </w:rPr>
        <w:t> </w:t>
      </w:r>
    </w:p>
    <w:p w14:paraId="541FFE26" w14:textId="77777777" w:rsidR="00484B35" w:rsidRPr="003C3D22" w:rsidRDefault="00B7140B" w:rsidP="003C3D22">
      <w:pPr>
        <w:spacing w:line="240" w:lineRule="auto"/>
        <w:jc w:val="both"/>
        <w:rPr>
          <w:rFonts w:ascii="Calibri" w:hAnsi="Calibri" w:cs="Calibri"/>
        </w:rPr>
      </w:pPr>
      <w:r w:rsidRPr="003C3D22">
        <w:rPr>
          <w:rFonts w:ascii="Calibri" w:hAnsi="Calibri" w:cs="Calibri"/>
        </w:rPr>
        <w:t xml:space="preserve">Court </w:t>
      </w:r>
      <w:r w:rsidRPr="003C3D22">
        <w:rPr>
          <w:rFonts w:ascii="Calibri" w:hAnsi="Calibri" w:cs="Calibri"/>
          <w:u w:val="single"/>
        </w:rPr>
        <w:t>noted</w:t>
      </w:r>
      <w:r w:rsidRPr="003C3D22">
        <w:rPr>
          <w:rFonts w:ascii="Calibri" w:hAnsi="Calibri" w:cs="Calibri"/>
        </w:rPr>
        <w:t xml:space="preserve"> the recent developments in the external environment. </w:t>
      </w:r>
    </w:p>
    <w:p w14:paraId="4C47E811" w14:textId="77777777" w:rsidR="003C3D22" w:rsidRDefault="003C3D22" w:rsidP="003C3D22">
      <w:pPr>
        <w:pStyle w:val="SectionHeading"/>
        <w:spacing w:line="240" w:lineRule="auto"/>
        <w:rPr>
          <w:rFonts w:ascii="Calibri" w:hAnsi="Calibri" w:cs="Calibri"/>
          <w:sz w:val="22"/>
          <w:szCs w:val="22"/>
        </w:rPr>
      </w:pPr>
    </w:p>
    <w:p w14:paraId="6A65D6BD" w14:textId="60738F28" w:rsidR="00484B35" w:rsidRPr="003C3D22" w:rsidRDefault="00B7140B" w:rsidP="003C3D22">
      <w:pPr>
        <w:pStyle w:val="SectionHeading"/>
        <w:spacing w:line="240" w:lineRule="auto"/>
        <w:rPr>
          <w:rFonts w:ascii="Calibri" w:hAnsi="Calibri" w:cs="Calibri"/>
          <w:sz w:val="22"/>
          <w:szCs w:val="22"/>
        </w:rPr>
      </w:pPr>
      <w:r w:rsidRPr="003C3D22">
        <w:rPr>
          <w:rFonts w:ascii="Calibri" w:hAnsi="Calibri" w:cs="Calibri"/>
          <w:sz w:val="22"/>
          <w:szCs w:val="22"/>
        </w:rPr>
        <w:t>INSTITUTIONAL PLANNING AND BUDGETING</w:t>
      </w:r>
    </w:p>
    <w:p w14:paraId="5FEBEFD1" w14:textId="77777777" w:rsidR="00484B35" w:rsidRPr="003C3D22" w:rsidRDefault="00B7140B" w:rsidP="003C3D22">
      <w:pPr>
        <w:pStyle w:val="SectionHeading"/>
        <w:spacing w:after="0" w:line="240" w:lineRule="auto"/>
        <w:rPr>
          <w:rFonts w:ascii="Calibri" w:hAnsi="Calibri" w:cs="Calibri"/>
          <w:sz w:val="22"/>
          <w:szCs w:val="22"/>
        </w:rPr>
      </w:pPr>
      <w:r w:rsidRPr="003C3D22">
        <w:rPr>
          <w:rFonts w:ascii="Calibri" w:hAnsi="Calibri" w:cs="Calibri"/>
          <w:sz w:val="22"/>
          <w:szCs w:val="22"/>
        </w:rPr>
        <w:t xml:space="preserve">6. People Strategy </w:t>
      </w:r>
    </w:p>
    <w:p w14:paraId="795C18FD" w14:textId="77777777" w:rsidR="00484B35" w:rsidRPr="003C3D22" w:rsidRDefault="00B7140B" w:rsidP="003C3D22">
      <w:pPr>
        <w:spacing w:line="240" w:lineRule="auto"/>
        <w:jc w:val="both"/>
        <w:rPr>
          <w:rFonts w:ascii="Calibri" w:hAnsi="Calibri" w:cs="Calibri"/>
        </w:rPr>
      </w:pPr>
      <w:r w:rsidRPr="003C3D22">
        <w:rPr>
          <w:rFonts w:ascii="Calibri" w:hAnsi="Calibri" w:cs="Calibri"/>
        </w:rPr>
        <w:t>Court received an overview of the People Strategy and its underpinning key themes to enable the University's success through its people.  </w:t>
      </w:r>
    </w:p>
    <w:p w14:paraId="5D37899C" w14:textId="77777777" w:rsidR="00484B35" w:rsidRPr="003C3D22" w:rsidRDefault="00B7140B" w:rsidP="003C3D22">
      <w:pPr>
        <w:spacing w:line="240" w:lineRule="auto"/>
        <w:jc w:val="both"/>
        <w:rPr>
          <w:rFonts w:ascii="Calibri" w:hAnsi="Calibri" w:cs="Calibri"/>
        </w:rPr>
      </w:pPr>
      <w:r w:rsidRPr="003C3D22">
        <w:rPr>
          <w:rFonts w:ascii="Calibri" w:hAnsi="Calibri" w:cs="Calibri"/>
        </w:rPr>
        <w:t> </w:t>
      </w:r>
    </w:p>
    <w:p w14:paraId="36A70E7F" w14:textId="77777777" w:rsidR="00484B35" w:rsidRPr="003C3D22" w:rsidRDefault="00B7140B" w:rsidP="003C3D22">
      <w:pPr>
        <w:spacing w:line="240" w:lineRule="auto"/>
        <w:jc w:val="both"/>
        <w:rPr>
          <w:rFonts w:ascii="Calibri" w:hAnsi="Calibri" w:cs="Calibri"/>
        </w:rPr>
      </w:pPr>
      <w:r w:rsidRPr="003C3D22">
        <w:rPr>
          <w:rFonts w:ascii="Calibri" w:hAnsi="Calibri" w:cs="Calibri"/>
        </w:rPr>
        <w:t>Members discussed the University's approach to the development and appraisal of its people, the recruitment and retention of diverse and talented individuals, opportunities for promotion and terms and conditions of employment.  Members discussed the culture fostered at the University, the promotion of physical and mental wellbeing, and the provision of support available for staff.  Members discussed key indicators to enable progress of delivery to be to be monitored and the approach undertaken to ensure objectives of the Research and Digital strategies in particular were integrated.   It was confirmed the strategy was shaped by people's experiences of working at the University, drawn from feedback generated through Strategic Plan engagement sessions. </w:t>
      </w:r>
    </w:p>
    <w:p w14:paraId="41E3FC66" w14:textId="77777777" w:rsidR="00484B35" w:rsidRPr="003C3D22" w:rsidRDefault="00B7140B" w:rsidP="003C3D22">
      <w:pPr>
        <w:spacing w:line="240" w:lineRule="auto"/>
        <w:jc w:val="both"/>
        <w:rPr>
          <w:rFonts w:ascii="Calibri" w:hAnsi="Calibri" w:cs="Calibri"/>
        </w:rPr>
      </w:pPr>
      <w:r w:rsidRPr="003C3D22">
        <w:rPr>
          <w:rFonts w:ascii="Calibri" w:hAnsi="Calibri" w:cs="Calibri"/>
        </w:rPr>
        <w:t>    </w:t>
      </w:r>
    </w:p>
    <w:p w14:paraId="62569BDC" w14:textId="77777777" w:rsidR="00484B35" w:rsidRDefault="00B7140B" w:rsidP="003C3D22">
      <w:pPr>
        <w:spacing w:line="240" w:lineRule="auto"/>
        <w:jc w:val="both"/>
        <w:rPr>
          <w:rFonts w:ascii="Calibri" w:hAnsi="Calibri" w:cs="Calibri"/>
        </w:rPr>
      </w:pPr>
      <w:r w:rsidRPr="003C3D22">
        <w:rPr>
          <w:rFonts w:ascii="Calibri" w:hAnsi="Calibri" w:cs="Calibri"/>
        </w:rPr>
        <w:t xml:space="preserve">Court to </w:t>
      </w:r>
      <w:r w:rsidRPr="003C3D22">
        <w:rPr>
          <w:rFonts w:ascii="Calibri" w:hAnsi="Calibri" w:cs="Calibri"/>
          <w:u w:val="single"/>
        </w:rPr>
        <w:t>approved</w:t>
      </w:r>
      <w:r w:rsidRPr="003C3D22">
        <w:rPr>
          <w:rFonts w:ascii="Calibri" w:hAnsi="Calibri" w:cs="Calibri"/>
        </w:rPr>
        <w:t xml:space="preserve"> the People Strategy.</w:t>
      </w:r>
    </w:p>
    <w:p w14:paraId="0BE43BD0" w14:textId="77777777" w:rsidR="003C3D22" w:rsidRPr="003C3D22" w:rsidRDefault="003C3D22" w:rsidP="003C3D22">
      <w:pPr>
        <w:spacing w:line="240" w:lineRule="auto"/>
        <w:jc w:val="both"/>
        <w:rPr>
          <w:rFonts w:ascii="Calibri" w:hAnsi="Calibri" w:cs="Calibri"/>
        </w:rPr>
      </w:pPr>
    </w:p>
    <w:p w14:paraId="2FA639B7" w14:textId="77777777" w:rsidR="00484B35" w:rsidRPr="003C3D22" w:rsidRDefault="00B7140B" w:rsidP="003C3D22">
      <w:pPr>
        <w:pStyle w:val="SectionHeading"/>
        <w:spacing w:after="0" w:line="240" w:lineRule="auto"/>
        <w:rPr>
          <w:rFonts w:ascii="Calibri" w:hAnsi="Calibri" w:cs="Calibri"/>
          <w:sz w:val="22"/>
          <w:szCs w:val="22"/>
        </w:rPr>
      </w:pPr>
      <w:r w:rsidRPr="003C3D22">
        <w:rPr>
          <w:rFonts w:ascii="Calibri" w:hAnsi="Calibri" w:cs="Calibri"/>
          <w:sz w:val="22"/>
          <w:szCs w:val="22"/>
        </w:rPr>
        <w:t xml:space="preserve">7. Quarter Two Performance Report   </w:t>
      </w:r>
    </w:p>
    <w:p w14:paraId="1700DF73" w14:textId="77777777" w:rsidR="00484B35" w:rsidRPr="003C3D22" w:rsidRDefault="00B7140B" w:rsidP="003C3D22">
      <w:pPr>
        <w:spacing w:line="240" w:lineRule="auto"/>
        <w:jc w:val="both"/>
        <w:rPr>
          <w:rFonts w:ascii="Calibri" w:hAnsi="Calibri" w:cs="Calibri"/>
        </w:rPr>
      </w:pPr>
      <w:r w:rsidRPr="003C3D22">
        <w:rPr>
          <w:rFonts w:ascii="Calibri" w:hAnsi="Calibri" w:cs="Calibri"/>
        </w:rPr>
        <w:t>Court received an overview of institutional performance at the Quarter 2 milestone, and an associated appraisal of the sector context and factors that presented opportunities or risks to the University.</w:t>
      </w:r>
    </w:p>
    <w:p w14:paraId="1788FA93" w14:textId="77777777" w:rsidR="00484B35" w:rsidRPr="003C3D22" w:rsidRDefault="00B7140B" w:rsidP="003C3D22">
      <w:pPr>
        <w:spacing w:line="240" w:lineRule="auto"/>
        <w:jc w:val="both"/>
        <w:rPr>
          <w:rFonts w:ascii="Calibri" w:hAnsi="Calibri" w:cs="Calibri"/>
        </w:rPr>
      </w:pPr>
      <w:r w:rsidRPr="003C3D22">
        <w:rPr>
          <w:rFonts w:ascii="Calibri" w:hAnsi="Calibri" w:cs="Calibri"/>
        </w:rPr>
        <w:t> </w:t>
      </w:r>
    </w:p>
    <w:p w14:paraId="7D018AED" w14:textId="77777777" w:rsidR="00484B35" w:rsidRPr="003C3D22" w:rsidRDefault="00B7140B" w:rsidP="003C3D22">
      <w:pPr>
        <w:spacing w:line="240" w:lineRule="auto"/>
        <w:jc w:val="both"/>
        <w:rPr>
          <w:rFonts w:ascii="Calibri" w:hAnsi="Calibri" w:cs="Calibri"/>
        </w:rPr>
      </w:pPr>
      <w:r w:rsidRPr="003C3D22">
        <w:rPr>
          <w:rFonts w:ascii="Calibri" w:hAnsi="Calibri" w:cs="Calibri"/>
        </w:rPr>
        <w:t>Members discussed the management accounts and associated indicative financial forecast position for the academic year 2023-24.  It was confirmed that the Quarter 2 management accounts presented a preliminary out-turn forecast surplus of £4.3m for 2023/24, this reflected a £2.4m reduction on Quarter 1 and a £0.2m reduction against the Court-approved budget. Total income generation was forecast to be £170m, in line with the budget and overall the University was forecast to end 2023/24 with a net operating cash inflow of £17.6m compared to £21.2m at Quarter 1. </w:t>
      </w:r>
    </w:p>
    <w:p w14:paraId="3F3BA8C6" w14:textId="77777777" w:rsidR="00484B35" w:rsidRPr="003C3D22" w:rsidRDefault="00B7140B" w:rsidP="003C3D22">
      <w:pPr>
        <w:spacing w:line="240" w:lineRule="auto"/>
        <w:jc w:val="both"/>
        <w:rPr>
          <w:rFonts w:ascii="Calibri" w:hAnsi="Calibri" w:cs="Calibri"/>
        </w:rPr>
      </w:pPr>
      <w:r w:rsidRPr="003C3D22">
        <w:rPr>
          <w:rFonts w:ascii="Calibri" w:hAnsi="Calibri" w:cs="Calibri"/>
        </w:rPr>
        <w:t> </w:t>
      </w:r>
    </w:p>
    <w:p w14:paraId="6EC68560" w14:textId="77777777" w:rsidR="00484B35" w:rsidRPr="003C3D22" w:rsidRDefault="00B7140B" w:rsidP="003C3D22">
      <w:pPr>
        <w:spacing w:line="240" w:lineRule="auto"/>
        <w:jc w:val="both"/>
        <w:rPr>
          <w:rFonts w:ascii="Calibri" w:hAnsi="Calibri" w:cs="Calibri"/>
        </w:rPr>
      </w:pPr>
      <w:r w:rsidRPr="003C3D22">
        <w:rPr>
          <w:rFonts w:ascii="Calibri" w:hAnsi="Calibri" w:cs="Calibri"/>
        </w:rPr>
        <w:t>Members discussed the Capital and Infrastructure Plan.  It was confirmed that due to the economic climate, tendered costs for certain projects were higher than previously expected. In instances where costs increased, most notably in discovery of Reinforced Autoclaved Aerated Concrete (RAAC), proactive measures were implemented to prevent additional capital expenditure in the current financial year. </w:t>
      </w:r>
    </w:p>
    <w:p w14:paraId="50F79EB9" w14:textId="77777777" w:rsidR="00484B35" w:rsidRPr="003C3D22" w:rsidRDefault="00B7140B" w:rsidP="003C3D22">
      <w:pPr>
        <w:spacing w:line="240" w:lineRule="auto"/>
        <w:jc w:val="both"/>
        <w:rPr>
          <w:rFonts w:ascii="Calibri" w:hAnsi="Calibri" w:cs="Calibri"/>
        </w:rPr>
      </w:pPr>
      <w:r w:rsidRPr="003C3D22">
        <w:rPr>
          <w:rFonts w:ascii="Calibri" w:hAnsi="Calibri" w:cs="Calibri"/>
        </w:rPr>
        <w:t> </w:t>
      </w:r>
    </w:p>
    <w:p w14:paraId="4690F9F2" w14:textId="77777777" w:rsidR="00484B35" w:rsidRPr="003C3D22" w:rsidRDefault="00B7140B" w:rsidP="003C3D22">
      <w:pPr>
        <w:spacing w:line="240" w:lineRule="auto"/>
        <w:jc w:val="both"/>
        <w:rPr>
          <w:rFonts w:ascii="Calibri" w:hAnsi="Calibri" w:cs="Calibri"/>
        </w:rPr>
      </w:pPr>
      <w:r w:rsidRPr="003C3D22">
        <w:rPr>
          <w:rFonts w:ascii="Calibri" w:hAnsi="Calibri" w:cs="Calibri"/>
        </w:rPr>
        <w:t>It was confirmed that the University has sufficient cash and working capital facilities to ensure it was able to meet its liabilities as they fell during 2023-24.  Considering the forecast position, the University was covenant compliant in 2023/24. </w:t>
      </w:r>
    </w:p>
    <w:p w14:paraId="42D1917B" w14:textId="77777777" w:rsidR="00484B35" w:rsidRPr="003C3D22" w:rsidRDefault="00B7140B" w:rsidP="003C3D22">
      <w:pPr>
        <w:spacing w:line="240" w:lineRule="auto"/>
        <w:jc w:val="both"/>
        <w:rPr>
          <w:rFonts w:ascii="Calibri" w:hAnsi="Calibri" w:cs="Calibri"/>
        </w:rPr>
      </w:pPr>
      <w:r w:rsidRPr="003C3D22">
        <w:rPr>
          <w:rFonts w:ascii="Calibri" w:hAnsi="Calibri" w:cs="Calibri"/>
        </w:rPr>
        <w:t> </w:t>
      </w:r>
    </w:p>
    <w:p w14:paraId="7CC6E9FB" w14:textId="77777777" w:rsidR="00484B35" w:rsidRPr="003C3D22" w:rsidRDefault="00B7140B" w:rsidP="003C3D22">
      <w:pPr>
        <w:spacing w:line="240" w:lineRule="auto"/>
        <w:jc w:val="both"/>
        <w:rPr>
          <w:rFonts w:ascii="Calibri" w:hAnsi="Calibri" w:cs="Calibri"/>
        </w:rPr>
      </w:pPr>
      <w:r w:rsidRPr="003C3D22">
        <w:rPr>
          <w:rFonts w:ascii="Calibri" w:hAnsi="Calibri" w:cs="Calibri"/>
        </w:rPr>
        <w:t xml:space="preserve">Court considered and </w:t>
      </w:r>
      <w:r w:rsidRPr="003C3D22">
        <w:rPr>
          <w:rFonts w:ascii="Calibri" w:hAnsi="Calibri" w:cs="Calibri"/>
          <w:u w:val="single"/>
        </w:rPr>
        <w:t>approved</w:t>
      </w:r>
      <w:r w:rsidRPr="003C3D22">
        <w:rPr>
          <w:rFonts w:ascii="Calibri" w:hAnsi="Calibri" w:cs="Calibri"/>
        </w:rPr>
        <w:t xml:space="preserve"> the Quarter Two Performance Report. </w:t>
      </w:r>
    </w:p>
    <w:p w14:paraId="760B3B44" w14:textId="77777777" w:rsidR="00484B35" w:rsidRPr="003C3D22" w:rsidRDefault="00B7140B" w:rsidP="003C3D22">
      <w:pPr>
        <w:spacing w:line="240" w:lineRule="auto"/>
        <w:jc w:val="both"/>
        <w:rPr>
          <w:rFonts w:ascii="Calibri" w:hAnsi="Calibri" w:cs="Calibri"/>
        </w:rPr>
      </w:pPr>
      <w:r w:rsidRPr="003C3D22">
        <w:rPr>
          <w:rFonts w:ascii="Calibri" w:hAnsi="Calibri" w:cs="Calibri"/>
        </w:rPr>
        <w:t> </w:t>
      </w:r>
    </w:p>
    <w:p w14:paraId="653FA113" w14:textId="77777777" w:rsidR="003C3D22" w:rsidRDefault="003C3D22" w:rsidP="003C3D22">
      <w:pPr>
        <w:pStyle w:val="SectionHeading"/>
        <w:spacing w:line="240" w:lineRule="auto"/>
        <w:rPr>
          <w:rFonts w:ascii="Calibri" w:hAnsi="Calibri" w:cs="Calibri"/>
          <w:sz w:val="22"/>
          <w:szCs w:val="22"/>
        </w:rPr>
      </w:pPr>
    </w:p>
    <w:p w14:paraId="27ED8DED" w14:textId="680D6745" w:rsidR="00484B35" w:rsidRPr="003C3D22" w:rsidRDefault="00B7140B" w:rsidP="003C3D22">
      <w:pPr>
        <w:pStyle w:val="SectionHeading"/>
        <w:spacing w:line="240" w:lineRule="auto"/>
        <w:rPr>
          <w:rFonts w:ascii="Calibri" w:hAnsi="Calibri" w:cs="Calibri"/>
          <w:sz w:val="22"/>
          <w:szCs w:val="22"/>
        </w:rPr>
      </w:pPr>
      <w:r w:rsidRPr="003C3D22">
        <w:rPr>
          <w:rFonts w:ascii="Calibri" w:hAnsi="Calibri" w:cs="Calibri"/>
          <w:sz w:val="22"/>
          <w:szCs w:val="22"/>
        </w:rPr>
        <w:t xml:space="preserve">COLLABORATION   </w:t>
      </w:r>
    </w:p>
    <w:p w14:paraId="5F6A7811" w14:textId="77777777" w:rsidR="00484B35" w:rsidRPr="003C3D22" w:rsidRDefault="00B7140B" w:rsidP="003C3D22">
      <w:pPr>
        <w:pStyle w:val="SectionHeading"/>
        <w:spacing w:after="0" w:line="240" w:lineRule="auto"/>
        <w:rPr>
          <w:rFonts w:ascii="Calibri" w:hAnsi="Calibri" w:cs="Calibri"/>
          <w:sz w:val="22"/>
          <w:szCs w:val="22"/>
        </w:rPr>
      </w:pPr>
      <w:r w:rsidRPr="003C3D22">
        <w:rPr>
          <w:rFonts w:ascii="Calibri" w:hAnsi="Calibri" w:cs="Calibri"/>
          <w:sz w:val="22"/>
          <w:szCs w:val="22"/>
        </w:rPr>
        <w:t xml:space="preserve">8. City Region and Growth Deal </w:t>
      </w:r>
    </w:p>
    <w:p w14:paraId="128CFC25" w14:textId="77777777" w:rsidR="00484B35" w:rsidRPr="003C3D22" w:rsidRDefault="00B7140B" w:rsidP="003C3D22">
      <w:pPr>
        <w:spacing w:line="240" w:lineRule="auto"/>
        <w:jc w:val="both"/>
        <w:rPr>
          <w:rFonts w:ascii="Calibri" w:hAnsi="Calibri" w:cs="Calibri"/>
        </w:rPr>
      </w:pPr>
      <w:r w:rsidRPr="003C3D22">
        <w:rPr>
          <w:rFonts w:ascii="Calibri" w:hAnsi="Calibri" w:cs="Calibri"/>
        </w:rPr>
        <w:t>Court received an update on the University's programme of City Region and Growth Deal projects that included Scotland's International Environment Centre (SIEC), the National Aquaculture Technology and Innovation Hub (NATIH) and the Alloa Innovation Campus.    </w:t>
      </w:r>
    </w:p>
    <w:p w14:paraId="45B1D45C" w14:textId="77777777" w:rsidR="00484B35" w:rsidRPr="003C3D22" w:rsidRDefault="00B7140B" w:rsidP="003C3D22">
      <w:pPr>
        <w:spacing w:line="240" w:lineRule="auto"/>
        <w:jc w:val="both"/>
        <w:rPr>
          <w:rFonts w:ascii="Calibri" w:hAnsi="Calibri" w:cs="Calibri"/>
        </w:rPr>
      </w:pPr>
      <w:r w:rsidRPr="003C3D22">
        <w:rPr>
          <w:rFonts w:ascii="Calibri" w:hAnsi="Calibri" w:cs="Calibri"/>
        </w:rPr>
        <w:t> </w:t>
      </w:r>
    </w:p>
    <w:p w14:paraId="522C9ABF" w14:textId="77777777" w:rsidR="00484B35" w:rsidRPr="003C3D22" w:rsidRDefault="00B7140B" w:rsidP="003C3D22">
      <w:pPr>
        <w:spacing w:line="240" w:lineRule="auto"/>
        <w:jc w:val="both"/>
        <w:rPr>
          <w:rFonts w:ascii="Calibri" w:hAnsi="Calibri" w:cs="Calibri"/>
        </w:rPr>
      </w:pPr>
      <w:r w:rsidRPr="003C3D22">
        <w:rPr>
          <w:rFonts w:ascii="Calibri" w:hAnsi="Calibri" w:cs="Calibri"/>
        </w:rPr>
        <w:t>Members discussed progress, the strengthened level of engagement over the duration of the programme and risks associated with its delivery.     </w:t>
      </w:r>
    </w:p>
    <w:p w14:paraId="14397C9D" w14:textId="77777777" w:rsidR="00484B35" w:rsidRPr="003C3D22" w:rsidRDefault="00B7140B" w:rsidP="003C3D22">
      <w:pPr>
        <w:spacing w:line="240" w:lineRule="auto"/>
        <w:jc w:val="both"/>
        <w:rPr>
          <w:rFonts w:ascii="Calibri" w:hAnsi="Calibri" w:cs="Calibri"/>
        </w:rPr>
      </w:pPr>
      <w:r w:rsidRPr="003C3D22">
        <w:rPr>
          <w:rFonts w:ascii="Calibri" w:hAnsi="Calibri" w:cs="Calibri"/>
        </w:rPr>
        <w:t> </w:t>
      </w:r>
    </w:p>
    <w:p w14:paraId="7C6E43BC" w14:textId="77777777" w:rsidR="00484B35" w:rsidRPr="003C3D22" w:rsidRDefault="00B7140B" w:rsidP="003C3D22">
      <w:pPr>
        <w:spacing w:line="240" w:lineRule="auto"/>
        <w:jc w:val="both"/>
        <w:rPr>
          <w:rFonts w:ascii="Calibri" w:hAnsi="Calibri" w:cs="Calibri"/>
        </w:rPr>
      </w:pPr>
      <w:r w:rsidRPr="003C3D22">
        <w:rPr>
          <w:rFonts w:ascii="Calibri" w:hAnsi="Calibri" w:cs="Calibri"/>
        </w:rPr>
        <w:t xml:space="preserve">Court to </w:t>
      </w:r>
      <w:r w:rsidRPr="003C3D22">
        <w:rPr>
          <w:rFonts w:ascii="Calibri" w:hAnsi="Calibri" w:cs="Calibri"/>
          <w:u w:val="single"/>
        </w:rPr>
        <w:t>noted</w:t>
      </w:r>
      <w:r w:rsidRPr="003C3D22">
        <w:rPr>
          <w:rFonts w:ascii="Calibri" w:hAnsi="Calibri" w:cs="Calibri"/>
        </w:rPr>
        <w:t xml:space="preserve"> the update from the University’s City Region and Growth Deal Programme Board.</w:t>
      </w:r>
    </w:p>
    <w:p w14:paraId="3F4E726B" w14:textId="77777777" w:rsidR="003C3D22" w:rsidRDefault="003C3D22" w:rsidP="003C3D22">
      <w:pPr>
        <w:pStyle w:val="SectionHeading"/>
        <w:spacing w:line="240" w:lineRule="auto"/>
        <w:rPr>
          <w:rFonts w:ascii="Calibri" w:hAnsi="Calibri" w:cs="Calibri"/>
          <w:sz w:val="22"/>
          <w:szCs w:val="22"/>
        </w:rPr>
      </w:pPr>
    </w:p>
    <w:p w14:paraId="2D29860C" w14:textId="55F551C2" w:rsidR="00484B35" w:rsidRPr="003C3D22" w:rsidRDefault="00B7140B" w:rsidP="003C3D22">
      <w:pPr>
        <w:pStyle w:val="SectionHeading"/>
        <w:spacing w:line="240" w:lineRule="auto"/>
        <w:rPr>
          <w:rFonts w:ascii="Calibri" w:hAnsi="Calibri" w:cs="Calibri"/>
          <w:sz w:val="22"/>
          <w:szCs w:val="22"/>
        </w:rPr>
      </w:pPr>
      <w:r w:rsidRPr="003C3D22">
        <w:rPr>
          <w:rFonts w:ascii="Calibri" w:hAnsi="Calibri" w:cs="Calibri"/>
          <w:sz w:val="22"/>
          <w:szCs w:val="22"/>
        </w:rPr>
        <w:t xml:space="preserve">GOVERNANCE AND POLICY </w:t>
      </w:r>
    </w:p>
    <w:p w14:paraId="2D0852DA" w14:textId="77777777" w:rsidR="00484B35" w:rsidRPr="003C3D22" w:rsidRDefault="00B7140B" w:rsidP="003C3D22">
      <w:pPr>
        <w:pStyle w:val="SectionHeading"/>
        <w:spacing w:after="0" w:line="240" w:lineRule="auto"/>
        <w:rPr>
          <w:rFonts w:ascii="Calibri" w:hAnsi="Calibri" w:cs="Calibri"/>
          <w:sz w:val="22"/>
          <w:szCs w:val="22"/>
        </w:rPr>
      </w:pPr>
      <w:r w:rsidRPr="003C3D22">
        <w:rPr>
          <w:rFonts w:ascii="Calibri" w:hAnsi="Calibri" w:cs="Calibri"/>
          <w:sz w:val="22"/>
          <w:szCs w:val="22"/>
        </w:rPr>
        <w:t xml:space="preserve">9. Legislative Updates to Policies  </w:t>
      </w:r>
    </w:p>
    <w:p w14:paraId="335F3C87" w14:textId="77777777" w:rsidR="00484B35" w:rsidRPr="003C3D22" w:rsidRDefault="00B7140B" w:rsidP="003C3D22">
      <w:pPr>
        <w:spacing w:line="240" w:lineRule="auto"/>
        <w:jc w:val="both"/>
        <w:rPr>
          <w:rFonts w:ascii="Calibri" w:hAnsi="Calibri" w:cs="Calibri"/>
        </w:rPr>
      </w:pPr>
      <w:r w:rsidRPr="003C3D22">
        <w:rPr>
          <w:rFonts w:ascii="Calibri" w:hAnsi="Calibri" w:cs="Calibri"/>
        </w:rPr>
        <w:t>Court received an overview of updates to the Flexible Working and Paternity Leave policies required due to new legislation that came into force on 6 April 2024.  It was confirmed the amendments would support inclusivity and introduce greater flexibility for staff. </w:t>
      </w:r>
    </w:p>
    <w:p w14:paraId="67A1DDE2" w14:textId="77777777" w:rsidR="00484B35" w:rsidRPr="003C3D22" w:rsidRDefault="00B7140B" w:rsidP="003C3D22">
      <w:pPr>
        <w:spacing w:line="240" w:lineRule="auto"/>
        <w:jc w:val="both"/>
        <w:rPr>
          <w:rFonts w:ascii="Calibri" w:hAnsi="Calibri" w:cs="Calibri"/>
        </w:rPr>
      </w:pPr>
      <w:r w:rsidRPr="003C3D22">
        <w:rPr>
          <w:rFonts w:ascii="Calibri" w:hAnsi="Calibri" w:cs="Calibri"/>
        </w:rPr>
        <w:t> </w:t>
      </w:r>
    </w:p>
    <w:p w14:paraId="47CA14F2" w14:textId="77777777" w:rsidR="00484B35" w:rsidRDefault="00B7140B" w:rsidP="003C3D22">
      <w:pPr>
        <w:spacing w:line="240" w:lineRule="auto"/>
        <w:jc w:val="both"/>
        <w:rPr>
          <w:rFonts w:ascii="Calibri" w:hAnsi="Calibri" w:cs="Calibri"/>
        </w:rPr>
      </w:pPr>
      <w:r w:rsidRPr="003C3D22">
        <w:rPr>
          <w:rFonts w:ascii="Calibri" w:hAnsi="Calibri" w:cs="Calibri"/>
        </w:rPr>
        <w:t xml:space="preserve">Court </w:t>
      </w:r>
      <w:r w:rsidRPr="003C3D22">
        <w:rPr>
          <w:rFonts w:ascii="Calibri" w:hAnsi="Calibri" w:cs="Calibri"/>
          <w:u w:val="single"/>
        </w:rPr>
        <w:t>approved</w:t>
      </w:r>
      <w:r w:rsidRPr="003C3D22">
        <w:rPr>
          <w:rFonts w:ascii="Calibri" w:hAnsi="Calibri" w:cs="Calibri"/>
        </w:rPr>
        <w:t xml:space="preserve"> updates to polices to ensure compliance with relevant legislation. </w:t>
      </w:r>
    </w:p>
    <w:p w14:paraId="60B98F66" w14:textId="77777777" w:rsidR="003C3D22" w:rsidRPr="003C3D22" w:rsidRDefault="003C3D22" w:rsidP="003C3D22">
      <w:pPr>
        <w:spacing w:line="240" w:lineRule="auto"/>
        <w:jc w:val="both"/>
        <w:rPr>
          <w:rFonts w:ascii="Calibri" w:hAnsi="Calibri" w:cs="Calibri"/>
        </w:rPr>
      </w:pPr>
    </w:p>
    <w:p w14:paraId="2E926CB2" w14:textId="77777777" w:rsidR="00484B35" w:rsidRPr="003C3D22" w:rsidRDefault="00B7140B" w:rsidP="003C3D22">
      <w:pPr>
        <w:pStyle w:val="SectionHeading"/>
        <w:spacing w:after="0" w:line="240" w:lineRule="auto"/>
        <w:rPr>
          <w:rFonts w:ascii="Calibri" w:hAnsi="Calibri" w:cs="Calibri"/>
          <w:sz w:val="22"/>
          <w:szCs w:val="22"/>
        </w:rPr>
      </w:pPr>
      <w:r w:rsidRPr="003C3D22">
        <w:rPr>
          <w:rFonts w:ascii="Calibri" w:hAnsi="Calibri" w:cs="Calibri"/>
          <w:sz w:val="22"/>
          <w:szCs w:val="22"/>
        </w:rPr>
        <w:t xml:space="preserve">10. Amendment to Ordinance 16 - Honorary Degrees  </w:t>
      </w:r>
    </w:p>
    <w:p w14:paraId="4260A7E7" w14:textId="77777777" w:rsidR="00484B35" w:rsidRPr="003C3D22" w:rsidRDefault="00B7140B" w:rsidP="003C3D22">
      <w:pPr>
        <w:spacing w:line="240" w:lineRule="auto"/>
        <w:jc w:val="both"/>
        <w:rPr>
          <w:rFonts w:ascii="Calibri" w:hAnsi="Calibri" w:cs="Calibri"/>
        </w:rPr>
      </w:pPr>
      <w:r w:rsidRPr="003C3D22">
        <w:rPr>
          <w:rFonts w:ascii="Calibri" w:hAnsi="Calibri" w:cs="Calibri"/>
        </w:rPr>
        <w:t>Court received an overview of a proposed amendment to Ordinance 16.  Members discussed the provision for Academic Council to grant Doctor of the University (DUniv) and Master of Arts (MA) honorary degrees, and provision for the withdrawal or rescindment of an honorary degree to ensure the continued integrity and reputation of the University.  </w:t>
      </w:r>
    </w:p>
    <w:p w14:paraId="11162E73" w14:textId="77777777" w:rsidR="00484B35" w:rsidRPr="003C3D22" w:rsidRDefault="00B7140B" w:rsidP="003C3D22">
      <w:pPr>
        <w:spacing w:line="240" w:lineRule="auto"/>
        <w:jc w:val="both"/>
        <w:rPr>
          <w:rFonts w:ascii="Calibri" w:hAnsi="Calibri" w:cs="Calibri"/>
        </w:rPr>
      </w:pPr>
      <w:r w:rsidRPr="003C3D22">
        <w:rPr>
          <w:rFonts w:ascii="Calibri" w:hAnsi="Calibri" w:cs="Calibri"/>
        </w:rPr>
        <w:t> </w:t>
      </w:r>
    </w:p>
    <w:p w14:paraId="1B00A9FA" w14:textId="77777777" w:rsidR="00484B35" w:rsidRPr="003C3D22" w:rsidRDefault="00B7140B" w:rsidP="003C3D22">
      <w:pPr>
        <w:spacing w:line="240" w:lineRule="auto"/>
        <w:jc w:val="both"/>
        <w:rPr>
          <w:rFonts w:ascii="Calibri" w:hAnsi="Calibri" w:cs="Calibri"/>
        </w:rPr>
      </w:pPr>
      <w:r w:rsidRPr="003C3D22">
        <w:rPr>
          <w:rFonts w:ascii="Calibri" w:hAnsi="Calibri" w:cs="Calibri"/>
        </w:rPr>
        <w:t>It was confirmed there were no active cases where an offer of an honorary degree was to be withdrawn or for an honorary degree that had been conferred to be rescinded.  </w:t>
      </w:r>
    </w:p>
    <w:p w14:paraId="03859824" w14:textId="77777777" w:rsidR="00484B35" w:rsidRPr="003C3D22" w:rsidRDefault="00B7140B" w:rsidP="003C3D22">
      <w:pPr>
        <w:spacing w:line="240" w:lineRule="auto"/>
        <w:jc w:val="both"/>
        <w:rPr>
          <w:rFonts w:ascii="Calibri" w:hAnsi="Calibri" w:cs="Calibri"/>
        </w:rPr>
      </w:pPr>
      <w:r w:rsidRPr="003C3D22">
        <w:rPr>
          <w:rFonts w:ascii="Calibri" w:hAnsi="Calibri" w:cs="Calibri"/>
        </w:rPr>
        <w:t> </w:t>
      </w:r>
    </w:p>
    <w:p w14:paraId="372A5906" w14:textId="77777777" w:rsidR="00484B35" w:rsidRPr="003C3D22" w:rsidRDefault="00B7140B" w:rsidP="003C3D22">
      <w:pPr>
        <w:spacing w:line="240" w:lineRule="auto"/>
        <w:rPr>
          <w:rFonts w:ascii="Calibri" w:hAnsi="Calibri" w:cs="Calibri"/>
        </w:rPr>
      </w:pPr>
      <w:r w:rsidRPr="003C3D22">
        <w:rPr>
          <w:rFonts w:ascii="Calibri" w:hAnsi="Calibri" w:cs="Calibri"/>
        </w:rPr>
        <w:t xml:space="preserve">Court </w:t>
      </w:r>
      <w:r w:rsidRPr="003C3D22">
        <w:rPr>
          <w:rFonts w:ascii="Calibri" w:hAnsi="Calibri" w:cs="Calibri"/>
          <w:u w:val="single"/>
        </w:rPr>
        <w:t>approved</w:t>
      </w:r>
      <w:r w:rsidRPr="003C3D22">
        <w:rPr>
          <w:rFonts w:ascii="Calibri" w:hAnsi="Calibri" w:cs="Calibri"/>
        </w:rPr>
        <w:t xml:space="preserve"> the proposed amendment to Ordinance 16. </w:t>
      </w:r>
    </w:p>
    <w:p w14:paraId="771ACF9D" w14:textId="77777777" w:rsidR="003C3D22" w:rsidRDefault="003C3D22" w:rsidP="003C3D22">
      <w:pPr>
        <w:pStyle w:val="SectionHeading"/>
        <w:spacing w:line="240" w:lineRule="auto"/>
        <w:rPr>
          <w:rFonts w:ascii="Calibri" w:hAnsi="Calibri" w:cs="Calibri"/>
          <w:sz w:val="22"/>
          <w:szCs w:val="22"/>
        </w:rPr>
      </w:pPr>
    </w:p>
    <w:p w14:paraId="6EA5FAA4" w14:textId="22F6F4D2" w:rsidR="00484B35" w:rsidRPr="003C3D22" w:rsidRDefault="00B7140B" w:rsidP="003C3D22">
      <w:pPr>
        <w:pStyle w:val="SectionHeading"/>
        <w:spacing w:line="240" w:lineRule="auto"/>
        <w:rPr>
          <w:rFonts w:ascii="Calibri" w:hAnsi="Calibri" w:cs="Calibri"/>
          <w:sz w:val="22"/>
          <w:szCs w:val="22"/>
        </w:rPr>
      </w:pPr>
      <w:r w:rsidRPr="003C3D22">
        <w:rPr>
          <w:rFonts w:ascii="Calibri" w:hAnsi="Calibri" w:cs="Calibri"/>
          <w:sz w:val="22"/>
          <w:szCs w:val="22"/>
        </w:rPr>
        <w:t>ACTIVITY UPDATES</w:t>
      </w:r>
    </w:p>
    <w:p w14:paraId="708D6002" w14:textId="77777777" w:rsidR="00484B35" w:rsidRPr="003C3D22" w:rsidRDefault="00B7140B" w:rsidP="003C3D22">
      <w:pPr>
        <w:pStyle w:val="SectionHeading"/>
        <w:spacing w:after="0" w:line="240" w:lineRule="auto"/>
        <w:rPr>
          <w:rFonts w:ascii="Calibri" w:hAnsi="Calibri" w:cs="Calibri"/>
          <w:sz w:val="22"/>
          <w:szCs w:val="22"/>
        </w:rPr>
      </w:pPr>
      <w:r w:rsidRPr="003C3D22">
        <w:rPr>
          <w:rFonts w:ascii="Calibri" w:hAnsi="Calibri" w:cs="Calibri"/>
          <w:sz w:val="22"/>
          <w:szCs w:val="22"/>
        </w:rPr>
        <w:t>11. Students' Union Update</w:t>
      </w:r>
    </w:p>
    <w:p w14:paraId="7AA9256F" w14:textId="77777777" w:rsidR="00484B35" w:rsidRPr="003C3D22" w:rsidRDefault="00B7140B" w:rsidP="003C3D22">
      <w:pPr>
        <w:spacing w:line="240" w:lineRule="auto"/>
        <w:jc w:val="both"/>
        <w:rPr>
          <w:rFonts w:ascii="Calibri" w:hAnsi="Calibri" w:cs="Calibri"/>
        </w:rPr>
      </w:pPr>
      <w:r w:rsidRPr="003C3D22">
        <w:rPr>
          <w:rFonts w:ascii="Calibri" w:hAnsi="Calibri" w:cs="Calibri"/>
        </w:rPr>
        <w:t>Court received an update on recent Students’ Union activities that included coverage of the Students’ Union election, academic representation, student advice and help, and sustainability.  The Chair congratulated the Student's Union on efforts to increase democratic engagement. </w:t>
      </w:r>
    </w:p>
    <w:p w14:paraId="460E0524" w14:textId="77777777" w:rsidR="00484B35" w:rsidRPr="003C3D22" w:rsidRDefault="00B7140B" w:rsidP="003C3D22">
      <w:pPr>
        <w:spacing w:line="240" w:lineRule="auto"/>
        <w:jc w:val="both"/>
        <w:rPr>
          <w:rFonts w:ascii="Calibri" w:hAnsi="Calibri" w:cs="Calibri"/>
        </w:rPr>
      </w:pPr>
      <w:r w:rsidRPr="003C3D22">
        <w:rPr>
          <w:rFonts w:ascii="Calibri" w:hAnsi="Calibri" w:cs="Calibri"/>
        </w:rPr>
        <w:t> </w:t>
      </w:r>
    </w:p>
    <w:p w14:paraId="22E80C9F" w14:textId="77777777" w:rsidR="00484B35" w:rsidRDefault="00B7140B" w:rsidP="003C3D22">
      <w:pPr>
        <w:spacing w:line="240" w:lineRule="auto"/>
        <w:jc w:val="both"/>
        <w:rPr>
          <w:rFonts w:ascii="Calibri" w:hAnsi="Calibri" w:cs="Calibri"/>
        </w:rPr>
      </w:pPr>
      <w:r w:rsidRPr="003C3D22">
        <w:rPr>
          <w:rFonts w:ascii="Calibri" w:hAnsi="Calibri" w:cs="Calibri"/>
        </w:rPr>
        <w:t xml:space="preserve">Court </w:t>
      </w:r>
      <w:r w:rsidRPr="003C3D22">
        <w:rPr>
          <w:rFonts w:ascii="Calibri" w:hAnsi="Calibri" w:cs="Calibri"/>
          <w:u w:val="single"/>
        </w:rPr>
        <w:t>considered</w:t>
      </w:r>
      <w:r w:rsidRPr="003C3D22">
        <w:rPr>
          <w:rFonts w:ascii="Calibri" w:hAnsi="Calibri" w:cs="Calibri"/>
        </w:rPr>
        <w:t xml:space="preserve"> the activity update from the Students’ Union.  </w:t>
      </w:r>
    </w:p>
    <w:p w14:paraId="21D74F50" w14:textId="77777777" w:rsidR="003C3D22" w:rsidRPr="003C3D22" w:rsidRDefault="003C3D22" w:rsidP="003C3D22">
      <w:pPr>
        <w:spacing w:line="240" w:lineRule="auto"/>
        <w:jc w:val="both"/>
        <w:rPr>
          <w:rFonts w:ascii="Calibri" w:hAnsi="Calibri" w:cs="Calibri"/>
        </w:rPr>
      </w:pPr>
    </w:p>
    <w:p w14:paraId="3B3901BC" w14:textId="77777777" w:rsidR="00484B35" w:rsidRPr="003C3D22" w:rsidRDefault="00B7140B" w:rsidP="003C3D22">
      <w:pPr>
        <w:pStyle w:val="SectionHeading"/>
        <w:spacing w:after="0" w:line="240" w:lineRule="auto"/>
        <w:rPr>
          <w:rFonts w:ascii="Calibri" w:hAnsi="Calibri" w:cs="Calibri"/>
          <w:sz w:val="22"/>
          <w:szCs w:val="22"/>
        </w:rPr>
      </w:pPr>
      <w:r w:rsidRPr="003C3D22">
        <w:rPr>
          <w:rFonts w:ascii="Calibri" w:hAnsi="Calibri" w:cs="Calibri"/>
          <w:sz w:val="22"/>
          <w:szCs w:val="22"/>
        </w:rPr>
        <w:t>12. University of Stirling Students' Union Accounts</w:t>
      </w:r>
    </w:p>
    <w:p w14:paraId="15045833" w14:textId="77777777" w:rsidR="00484B35" w:rsidRDefault="00B7140B" w:rsidP="003C3D22">
      <w:pPr>
        <w:spacing w:line="240" w:lineRule="auto"/>
        <w:rPr>
          <w:rFonts w:ascii="Calibri" w:hAnsi="Calibri" w:cs="Calibri"/>
        </w:rPr>
      </w:pPr>
      <w:r w:rsidRPr="003C3D22">
        <w:rPr>
          <w:rFonts w:ascii="Calibri" w:hAnsi="Calibri" w:cs="Calibri"/>
        </w:rPr>
        <w:t xml:space="preserve">Court </w:t>
      </w:r>
      <w:r w:rsidRPr="003C3D22">
        <w:rPr>
          <w:rFonts w:ascii="Calibri" w:hAnsi="Calibri" w:cs="Calibri"/>
          <w:u w:val="single"/>
        </w:rPr>
        <w:t>considered</w:t>
      </w:r>
      <w:r w:rsidRPr="003C3D22">
        <w:rPr>
          <w:rFonts w:ascii="Calibri" w:hAnsi="Calibri" w:cs="Calibri"/>
        </w:rPr>
        <w:t xml:space="preserve"> the annual report and financial statements for the University of Stirling Students’ Union for 2022/23.</w:t>
      </w:r>
    </w:p>
    <w:p w14:paraId="61B0077E" w14:textId="77777777" w:rsidR="003C3D22" w:rsidRPr="003C3D22" w:rsidRDefault="003C3D22" w:rsidP="003C3D22">
      <w:pPr>
        <w:spacing w:line="240" w:lineRule="auto"/>
        <w:rPr>
          <w:rFonts w:ascii="Calibri" w:hAnsi="Calibri" w:cs="Calibri"/>
        </w:rPr>
      </w:pPr>
    </w:p>
    <w:p w14:paraId="62B85A44" w14:textId="77777777" w:rsidR="00484B35" w:rsidRPr="003C3D22" w:rsidRDefault="00B7140B" w:rsidP="003C3D22">
      <w:pPr>
        <w:pStyle w:val="SectionHeading"/>
        <w:spacing w:after="0" w:line="240" w:lineRule="auto"/>
        <w:rPr>
          <w:rFonts w:ascii="Calibri" w:hAnsi="Calibri" w:cs="Calibri"/>
          <w:sz w:val="22"/>
          <w:szCs w:val="22"/>
        </w:rPr>
      </w:pPr>
      <w:r w:rsidRPr="003C3D22">
        <w:rPr>
          <w:rFonts w:ascii="Calibri" w:hAnsi="Calibri" w:cs="Calibri"/>
          <w:sz w:val="22"/>
          <w:szCs w:val="22"/>
        </w:rPr>
        <w:t>13. Staff and Employment Update</w:t>
      </w:r>
    </w:p>
    <w:p w14:paraId="556BD651" w14:textId="77777777" w:rsidR="00484B35" w:rsidRPr="003C3D22" w:rsidRDefault="00B7140B" w:rsidP="003C3D22">
      <w:pPr>
        <w:spacing w:line="240" w:lineRule="auto"/>
        <w:jc w:val="both"/>
        <w:rPr>
          <w:rFonts w:ascii="Calibri" w:hAnsi="Calibri" w:cs="Calibri"/>
        </w:rPr>
      </w:pPr>
      <w:r w:rsidRPr="003C3D22">
        <w:rPr>
          <w:rFonts w:ascii="Calibri" w:hAnsi="Calibri" w:cs="Calibri"/>
        </w:rPr>
        <w:t>Court received an update on staff and employment matters.  Members discussed improved University Superannuation Scheme benefits and findings from a Be Heard pulse survey that related to the staff experience of welcome and induction at the University.  Members discussed the approach undertaken to build confidence amongst staff to share information about themselves and their experience of working at the University, to build upon the University's culture and ensure all staff feel valued and part of the community.   </w:t>
      </w:r>
    </w:p>
    <w:p w14:paraId="2509C5AF" w14:textId="77777777" w:rsidR="00484B35" w:rsidRPr="003C3D22" w:rsidRDefault="00B7140B" w:rsidP="003C3D22">
      <w:pPr>
        <w:spacing w:line="240" w:lineRule="auto"/>
        <w:jc w:val="both"/>
        <w:rPr>
          <w:rFonts w:ascii="Calibri" w:hAnsi="Calibri" w:cs="Calibri"/>
        </w:rPr>
      </w:pPr>
      <w:r w:rsidRPr="003C3D22">
        <w:rPr>
          <w:rFonts w:ascii="Calibri" w:hAnsi="Calibri" w:cs="Calibri"/>
        </w:rPr>
        <w:t> </w:t>
      </w:r>
    </w:p>
    <w:p w14:paraId="02F17F67" w14:textId="77777777" w:rsidR="00484B35" w:rsidRPr="003C3D22" w:rsidRDefault="00B7140B" w:rsidP="003C3D22">
      <w:pPr>
        <w:spacing w:line="240" w:lineRule="auto"/>
        <w:jc w:val="both"/>
        <w:rPr>
          <w:rFonts w:ascii="Calibri" w:hAnsi="Calibri" w:cs="Calibri"/>
        </w:rPr>
      </w:pPr>
      <w:r w:rsidRPr="003C3D22">
        <w:rPr>
          <w:rFonts w:ascii="Calibri" w:hAnsi="Calibri" w:cs="Calibri"/>
        </w:rPr>
        <w:t xml:space="preserve">Court </w:t>
      </w:r>
      <w:r w:rsidRPr="003C3D22">
        <w:rPr>
          <w:rFonts w:ascii="Calibri" w:hAnsi="Calibri" w:cs="Calibri"/>
          <w:u w:val="single"/>
        </w:rPr>
        <w:t>considered</w:t>
      </w:r>
      <w:r w:rsidRPr="003C3D22">
        <w:rPr>
          <w:rFonts w:ascii="Calibri" w:hAnsi="Calibri" w:cs="Calibri"/>
        </w:rPr>
        <w:t xml:space="preserve"> the staff and employment update.  </w:t>
      </w:r>
    </w:p>
    <w:p w14:paraId="7A5052B6" w14:textId="77777777" w:rsidR="003C3D22" w:rsidRDefault="003C3D22" w:rsidP="003C3D22">
      <w:pPr>
        <w:pStyle w:val="SectionHeading"/>
        <w:spacing w:line="240" w:lineRule="auto"/>
        <w:rPr>
          <w:rFonts w:ascii="Calibri" w:hAnsi="Calibri" w:cs="Calibri"/>
          <w:sz w:val="22"/>
          <w:szCs w:val="22"/>
        </w:rPr>
      </w:pPr>
    </w:p>
    <w:p w14:paraId="05B14812" w14:textId="1F1EC3F5" w:rsidR="00484B35" w:rsidRPr="003C3D22" w:rsidRDefault="00B7140B" w:rsidP="003C3D22">
      <w:pPr>
        <w:pStyle w:val="SectionHeading"/>
        <w:spacing w:line="240" w:lineRule="auto"/>
        <w:rPr>
          <w:rFonts w:ascii="Calibri" w:hAnsi="Calibri" w:cs="Calibri"/>
          <w:sz w:val="22"/>
          <w:szCs w:val="22"/>
        </w:rPr>
      </w:pPr>
      <w:r w:rsidRPr="003C3D22">
        <w:rPr>
          <w:rFonts w:ascii="Calibri" w:hAnsi="Calibri" w:cs="Calibri"/>
          <w:sz w:val="22"/>
          <w:szCs w:val="22"/>
        </w:rPr>
        <w:t>COMMITTEE REPORTS</w:t>
      </w:r>
    </w:p>
    <w:p w14:paraId="7D26901D" w14:textId="77777777" w:rsidR="00484B35" w:rsidRPr="003C3D22" w:rsidRDefault="00B7140B" w:rsidP="003C3D22">
      <w:pPr>
        <w:pStyle w:val="SectionHeading"/>
        <w:spacing w:after="0" w:line="240" w:lineRule="auto"/>
        <w:rPr>
          <w:rFonts w:ascii="Calibri" w:hAnsi="Calibri" w:cs="Calibri"/>
          <w:sz w:val="22"/>
          <w:szCs w:val="22"/>
        </w:rPr>
      </w:pPr>
      <w:r w:rsidRPr="003C3D22">
        <w:rPr>
          <w:rFonts w:ascii="Calibri" w:hAnsi="Calibri" w:cs="Calibri"/>
          <w:sz w:val="22"/>
          <w:szCs w:val="22"/>
        </w:rPr>
        <w:t xml:space="preserve">14. Academic Council </w:t>
      </w:r>
    </w:p>
    <w:p w14:paraId="4B73947F" w14:textId="77777777" w:rsidR="00484B35" w:rsidRPr="003C3D22" w:rsidRDefault="00B7140B" w:rsidP="003C3D22">
      <w:pPr>
        <w:spacing w:line="240" w:lineRule="auto"/>
        <w:jc w:val="both"/>
        <w:rPr>
          <w:rFonts w:ascii="Calibri" w:hAnsi="Calibri" w:cs="Calibri"/>
        </w:rPr>
      </w:pPr>
      <w:r w:rsidRPr="003C3D22">
        <w:rPr>
          <w:rFonts w:ascii="Calibri" w:hAnsi="Calibri" w:cs="Calibri"/>
        </w:rPr>
        <w:t xml:space="preserve">Court </w:t>
      </w:r>
      <w:r w:rsidRPr="003C3D22">
        <w:rPr>
          <w:rFonts w:ascii="Calibri" w:hAnsi="Calibri" w:cs="Calibri"/>
          <w:u w:val="single"/>
        </w:rPr>
        <w:t>noted</w:t>
      </w:r>
      <w:r w:rsidRPr="003C3D22">
        <w:rPr>
          <w:rFonts w:ascii="Calibri" w:hAnsi="Calibri" w:cs="Calibri"/>
        </w:rPr>
        <w:t xml:space="preserve"> a report from the meeting of Academic Council held on 6 March 2024.  </w:t>
      </w:r>
    </w:p>
    <w:p w14:paraId="312FE279" w14:textId="06F5B393" w:rsidR="00484B35" w:rsidRPr="003C3D22" w:rsidRDefault="00B7140B" w:rsidP="003C3D22">
      <w:pPr>
        <w:spacing w:line="240" w:lineRule="auto"/>
        <w:jc w:val="both"/>
        <w:rPr>
          <w:rFonts w:ascii="Calibri" w:hAnsi="Calibri" w:cs="Calibri"/>
        </w:rPr>
      </w:pPr>
      <w:r w:rsidRPr="003C3D22">
        <w:rPr>
          <w:rFonts w:ascii="Calibri" w:hAnsi="Calibri" w:cs="Calibri"/>
        </w:rPr>
        <w:t> </w:t>
      </w:r>
    </w:p>
    <w:p w14:paraId="151010B4" w14:textId="77777777" w:rsidR="00484B35" w:rsidRPr="003C3D22" w:rsidRDefault="00B7140B" w:rsidP="003C3D22">
      <w:pPr>
        <w:pStyle w:val="SectionHeading"/>
        <w:spacing w:after="0" w:line="240" w:lineRule="auto"/>
        <w:rPr>
          <w:rFonts w:ascii="Calibri" w:hAnsi="Calibri" w:cs="Calibri"/>
          <w:sz w:val="22"/>
          <w:szCs w:val="22"/>
        </w:rPr>
      </w:pPr>
      <w:r w:rsidRPr="003C3D22">
        <w:rPr>
          <w:rFonts w:ascii="Calibri" w:hAnsi="Calibri" w:cs="Calibri"/>
          <w:sz w:val="22"/>
          <w:szCs w:val="22"/>
        </w:rPr>
        <w:t xml:space="preserve">15. Joint Policy, Planning and Resources Committee </w:t>
      </w:r>
    </w:p>
    <w:p w14:paraId="245D8D94" w14:textId="77777777" w:rsidR="00484B35" w:rsidRPr="003C3D22" w:rsidRDefault="00B7140B" w:rsidP="003C3D22">
      <w:pPr>
        <w:spacing w:line="240" w:lineRule="auto"/>
        <w:jc w:val="both"/>
        <w:rPr>
          <w:rFonts w:ascii="Calibri" w:hAnsi="Calibri" w:cs="Calibri"/>
        </w:rPr>
      </w:pPr>
      <w:r w:rsidRPr="003C3D22">
        <w:rPr>
          <w:rFonts w:ascii="Calibri" w:hAnsi="Calibri" w:cs="Calibri"/>
        </w:rPr>
        <w:t>Court received a report from the Joint Policy, Planning and Resources Committee held on 27 February 2024. Members discussed progress and activity in delivering on the Concordat to Support the Career Development of Researchers, detail of safety, security and business continuity performance for the academic year 2022/23 and proposed amendments to the Health and Safety Policy.  Members discussed the reporting of health and safety related incidents and work undertaken to foster a culture of reporting. </w:t>
      </w:r>
    </w:p>
    <w:p w14:paraId="340D257B" w14:textId="77777777" w:rsidR="00484B35" w:rsidRPr="003C3D22" w:rsidRDefault="00B7140B" w:rsidP="003C3D22">
      <w:pPr>
        <w:spacing w:line="240" w:lineRule="auto"/>
        <w:jc w:val="both"/>
        <w:rPr>
          <w:rFonts w:ascii="Calibri" w:hAnsi="Calibri" w:cs="Calibri"/>
        </w:rPr>
      </w:pPr>
      <w:r w:rsidRPr="003C3D22">
        <w:rPr>
          <w:rFonts w:ascii="Calibri" w:hAnsi="Calibri" w:cs="Calibri"/>
        </w:rPr>
        <w:t> </w:t>
      </w:r>
    </w:p>
    <w:p w14:paraId="7763BACB" w14:textId="77777777" w:rsidR="00484B35" w:rsidRPr="003C3D22" w:rsidRDefault="00B7140B" w:rsidP="003C3D22">
      <w:pPr>
        <w:spacing w:line="240" w:lineRule="auto"/>
        <w:jc w:val="both"/>
        <w:rPr>
          <w:rFonts w:ascii="Calibri" w:hAnsi="Calibri" w:cs="Calibri"/>
        </w:rPr>
      </w:pPr>
      <w:r w:rsidRPr="003C3D22">
        <w:rPr>
          <w:rFonts w:ascii="Calibri" w:hAnsi="Calibri" w:cs="Calibri"/>
        </w:rPr>
        <w:t xml:space="preserve">Court </w:t>
      </w:r>
      <w:r w:rsidRPr="003C3D22">
        <w:rPr>
          <w:rFonts w:ascii="Calibri" w:hAnsi="Calibri" w:cs="Calibri"/>
          <w:u w:val="single"/>
        </w:rPr>
        <w:t>considered</w:t>
      </w:r>
      <w:r w:rsidRPr="003C3D22">
        <w:rPr>
          <w:rFonts w:ascii="Calibri" w:hAnsi="Calibri" w:cs="Calibri"/>
        </w:rPr>
        <w:t xml:space="preserve"> the report from Joint, Policy Planning and Resources Committee of 27 February 2024. </w:t>
      </w:r>
    </w:p>
    <w:p w14:paraId="4801F927" w14:textId="77777777" w:rsidR="00484B35" w:rsidRPr="003C3D22" w:rsidRDefault="00B7140B" w:rsidP="003C3D22">
      <w:pPr>
        <w:spacing w:line="240" w:lineRule="auto"/>
        <w:jc w:val="both"/>
        <w:rPr>
          <w:rFonts w:ascii="Calibri" w:hAnsi="Calibri" w:cs="Calibri"/>
        </w:rPr>
      </w:pPr>
      <w:r w:rsidRPr="003C3D22">
        <w:rPr>
          <w:rFonts w:ascii="Calibri" w:hAnsi="Calibri" w:cs="Calibri"/>
        </w:rPr>
        <w:t> </w:t>
      </w:r>
    </w:p>
    <w:p w14:paraId="0EC02D4E" w14:textId="77777777" w:rsidR="00484B35" w:rsidRPr="003C3D22" w:rsidRDefault="00B7140B" w:rsidP="003C3D22">
      <w:pPr>
        <w:spacing w:line="240" w:lineRule="auto"/>
        <w:jc w:val="both"/>
        <w:rPr>
          <w:rFonts w:ascii="Calibri" w:hAnsi="Calibri" w:cs="Calibri"/>
        </w:rPr>
      </w:pPr>
      <w:r w:rsidRPr="003C3D22">
        <w:rPr>
          <w:rFonts w:ascii="Calibri" w:hAnsi="Calibri" w:cs="Calibri"/>
        </w:rPr>
        <w:t xml:space="preserve">Additionally, Court </w:t>
      </w:r>
      <w:r w:rsidRPr="003C3D22">
        <w:rPr>
          <w:rFonts w:ascii="Calibri" w:hAnsi="Calibri" w:cs="Calibri"/>
          <w:u w:val="single"/>
        </w:rPr>
        <w:t>approved</w:t>
      </w:r>
      <w:r w:rsidRPr="003C3D22">
        <w:rPr>
          <w:rFonts w:ascii="Calibri" w:hAnsi="Calibri" w:cs="Calibri"/>
        </w:rPr>
        <w:t>:  </w:t>
      </w:r>
    </w:p>
    <w:p w14:paraId="7D96BE88" w14:textId="77777777" w:rsidR="00484B35" w:rsidRPr="003C3D22" w:rsidRDefault="00B7140B" w:rsidP="003C3D22">
      <w:pPr>
        <w:pStyle w:val="ListParagraph"/>
        <w:numPr>
          <w:ilvl w:val="0"/>
          <w:numId w:val="1"/>
        </w:numPr>
        <w:spacing w:line="240" w:lineRule="auto"/>
        <w:jc w:val="both"/>
        <w:rPr>
          <w:rFonts w:ascii="Calibri" w:hAnsi="Calibri" w:cs="Calibri"/>
        </w:rPr>
      </w:pPr>
      <w:r w:rsidRPr="003C3D22">
        <w:rPr>
          <w:rFonts w:ascii="Calibri" w:hAnsi="Calibri" w:cs="Calibri"/>
        </w:rPr>
        <w:t>the Research Concordat report and 2023-26 action plan;</w:t>
      </w:r>
    </w:p>
    <w:p w14:paraId="1B186643" w14:textId="77777777" w:rsidR="00484B35" w:rsidRPr="003C3D22" w:rsidRDefault="00B7140B" w:rsidP="003C3D22">
      <w:pPr>
        <w:pStyle w:val="ListParagraph"/>
        <w:numPr>
          <w:ilvl w:val="0"/>
          <w:numId w:val="1"/>
        </w:numPr>
        <w:spacing w:line="240" w:lineRule="auto"/>
        <w:jc w:val="both"/>
        <w:rPr>
          <w:rFonts w:ascii="Calibri" w:hAnsi="Calibri" w:cs="Calibri"/>
        </w:rPr>
      </w:pPr>
      <w:r w:rsidRPr="003C3D22">
        <w:rPr>
          <w:rFonts w:ascii="Calibri" w:hAnsi="Calibri" w:cs="Calibri"/>
        </w:rPr>
        <w:t>the Annual Safety, Security and Continuity Report; and</w:t>
      </w:r>
    </w:p>
    <w:p w14:paraId="1217DFC0" w14:textId="77777777" w:rsidR="00484B35" w:rsidRPr="003C3D22" w:rsidRDefault="00B7140B" w:rsidP="003C3D22">
      <w:pPr>
        <w:pStyle w:val="ListParagraph"/>
        <w:numPr>
          <w:ilvl w:val="0"/>
          <w:numId w:val="1"/>
        </w:numPr>
        <w:spacing w:line="240" w:lineRule="auto"/>
        <w:jc w:val="both"/>
        <w:rPr>
          <w:rFonts w:ascii="Calibri" w:hAnsi="Calibri" w:cs="Calibri"/>
        </w:rPr>
      </w:pPr>
      <w:r w:rsidRPr="003C3D22">
        <w:rPr>
          <w:rFonts w:ascii="Calibri" w:hAnsi="Calibri" w:cs="Calibri"/>
        </w:rPr>
        <w:t>the revised Health and Safety Policy subject to confirmation that the policy addressed the University's legal obligations relating to stress in the workplace.</w:t>
      </w:r>
    </w:p>
    <w:p w14:paraId="081F5EEA" w14:textId="77777777" w:rsidR="003C3D22" w:rsidRPr="003C3D22" w:rsidRDefault="003C3D22" w:rsidP="003C3D22">
      <w:pPr>
        <w:pStyle w:val="ListParagraph"/>
        <w:spacing w:line="240" w:lineRule="auto"/>
        <w:ind w:left="720"/>
        <w:jc w:val="both"/>
        <w:rPr>
          <w:rFonts w:ascii="Calibri" w:hAnsi="Calibri" w:cs="Calibri"/>
        </w:rPr>
      </w:pPr>
    </w:p>
    <w:p w14:paraId="38EF8033" w14:textId="77777777" w:rsidR="00484B35" w:rsidRPr="003C3D22" w:rsidRDefault="00B7140B" w:rsidP="003C3D22">
      <w:pPr>
        <w:pStyle w:val="SectionHeading"/>
        <w:spacing w:after="0" w:line="240" w:lineRule="auto"/>
        <w:rPr>
          <w:rFonts w:ascii="Calibri" w:hAnsi="Calibri" w:cs="Calibri"/>
          <w:sz w:val="22"/>
          <w:szCs w:val="22"/>
        </w:rPr>
      </w:pPr>
      <w:r w:rsidRPr="003C3D22">
        <w:rPr>
          <w:rFonts w:ascii="Calibri" w:hAnsi="Calibri" w:cs="Calibri"/>
          <w:sz w:val="22"/>
          <w:szCs w:val="22"/>
        </w:rPr>
        <w:t xml:space="preserve">16. Audit Committee </w:t>
      </w:r>
    </w:p>
    <w:p w14:paraId="5715E7E3" w14:textId="77777777" w:rsidR="00484B35" w:rsidRDefault="00B7140B" w:rsidP="003C3D22">
      <w:pPr>
        <w:spacing w:line="240" w:lineRule="auto"/>
        <w:rPr>
          <w:rFonts w:ascii="Calibri" w:hAnsi="Calibri" w:cs="Calibri"/>
        </w:rPr>
      </w:pPr>
      <w:r w:rsidRPr="003C3D22">
        <w:rPr>
          <w:rFonts w:ascii="Calibri" w:hAnsi="Calibri" w:cs="Calibri"/>
        </w:rPr>
        <w:t xml:space="preserve">Court </w:t>
      </w:r>
      <w:r w:rsidRPr="003C3D22">
        <w:rPr>
          <w:rFonts w:ascii="Calibri" w:hAnsi="Calibri" w:cs="Calibri"/>
          <w:u w:val="single"/>
        </w:rPr>
        <w:t>noted</w:t>
      </w:r>
      <w:r w:rsidRPr="003C3D22">
        <w:rPr>
          <w:rFonts w:ascii="Calibri" w:hAnsi="Calibri" w:cs="Calibri"/>
        </w:rPr>
        <w:t xml:space="preserve"> a report from the meeting of Audit Committee held on 29 January 2024. </w:t>
      </w:r>
    </w:p>
    <w:p w14:paraId="480F6846" w14:textId="77777777" w:rsidR="003C3D22" w:rsidRPr="003C3D22" w:rsidRDefault="003C3D22" w:rsidP="003C3D22">
      <w:pPr>
        <w:spacing w:line="240" w:lineRule="auto"/>
        <w:rPr>
          <w:rFonts w:ascii="Calibri" w:hAnsi="Calibri" w:cs="Calibri"/>
        </w:rPr>
      </w:pPr>
    </w:p>
    <w:p w14:paraId="7E6DD49D" w14:textId="77777777" w:rsidR="00484B35" w:rsidRPr="003C3D22" w:rsidRDefault="00B7140B" w:rsidP="003C3D22">
      <w:pPr>
        <w:pStyle w:val="SectionHeading"/>
        <w:spacing w:after="0" w:line="240" w:lineRule="auto"/>
        <w:rPr>
          <w:rFonts w:ascii="Calibri" w:hAnsi="Calibri" w:cs="Calibri"/>
          <w:sz w:val="22"/>
          <w:szCs w:val="22"/>
        </w:rPr>
      </w:pPr>
      <w:r w:rsidRPr="003C3D22">
        <w:rPr>
          <w:rFonts w:ascii="Calibri" w:hAnsi="Calibri" w:cs="Calibri"/>
          <w:sz w:val="22"/>
          <w:szCs w:val="22"/>
        </w:rPr>
        <w:t>17. Governance and Nominations Committee</w:t>
      </w:r>
    </w:p>
    <w:p w14:paraId="59F389FC" w14:textId="0635A2DD" w:rsidR="003C3D22" w:rsidRDefault="00B7140B" w:rsidP="003C3D22">
      <w:pPr>
        <w:spacing w:line="240" w:lineRule="auto"/>
        <w:rPr>
          <w:rFonts w:ascii="Calibri" w:hAnsi="Calibri" w:cs="Calibri"/>
        </w:rPr>
      </w:pPr>
      <w:r w:rsidRPr="003C3D22">
        <w:rPr>
          <w:rFonts w:ascii="Calibri" w:hAnsi="Calibri" w:cs="Calibri"/>
        </w:rPr>
        <w:t xml:space="preserve">Court </w:t>
      </w:r>
      <w:r w:rsidRPr="003C3D22">
        <w:rPr>
          <w:rFonts w:ascii="Calibri" w:hAnsi="Calibri" w:cs="Calibri"/>
          <w:u w:val="single"/>
        </w:rPr>
        <w:t>noted</w:t>
      </w:r>
      <w:r w:rsidRPr="003C3D22">
        <w:rPr>
          <w:rFonts w:ascii="Calibri" w:hAnsi="Calibri" w:cs="Calibri"/>
        </w:rPr>
        <w:t xml:space="preserve"> a report from the meeting of Governance and Nominations Committee held on 8 March 2024. </w:t>
      </w:r>
    </w:p>
    <w:p w14:paraId="6A60A6AE" w14:textId="448FC133" w:rsidR="00484B35" w:rsidRPr="003C3D22" w:rsidRDefault="00B7140B" w:rsidP="003C3D22">
      <w:pPr>
        <w:pStyle w:val="SectionHeading"/>
        <w:spacing w:line="240" w:lineRule="auto"/>
        <w:rPr>
          <w:rFonts w:ascii="Calibri" w:hAnsi="Calibri" w:cs="Calibri"/>
          <w:sz w:val="22"/>
          <w:szCs w:val="22"/>
        </w:rPr>
      </w:pPr>
      <w:r w:rsidRPr="003C3D22">
        <w:rPr>
          <w:rFonts w:ascii="Calibri" w:hAnsi="Calibri" w:cs="Calibri"/>
          <w:sz w:val="22"/>
          <w:szCs w:val="22"/>
        </w:rPr>
        <w:t>RISKS</w:t>
      </w:r>
    </w:p>
    <w:p w14:paraId="18E7489D" w14:textId="77777777" w:rsidR="00484B35" w:rsidRPr="003C3D22" w:rsidRDefault="00B7140B" w:rsidP="003C3D22">
      <w:pPr>
        <w:pStyle w:val="SectionHeading"/>
        <w:spacing w:after="0" w:line="240" w:lineRule="auto"/>
        <w:rPr>
          <w:rFonts w:ascii="Calibri" w:hAnsi="Calibri" w:cs="Calibri"/>
          <w:sz w:val="22"/>
          <w:szCs w:val="22"/>
        </w:rPr>
      </w:pPr>
      <w:r w:rsidRPr="003C3D22">
        <w:rPr>
          <w:rFonts w:ascii="Calibri" w:hAnsi="Calibri" w:cs="Calibri"/>
          <w:sz w:val="22"/>
          <w:szCs w:val="22"/>
        </w:rPr>
        <w:t xml:space="preserve">18. Risks Arising </w:t>
      </w:r>
    </w:p>
    <w:p w14:paraId="5C78611A" w14:textId="388CA228" w:rsidR="003C3D22" w:rsidRDefault="00B7140B" w:rsidP="003C3D22">
      <w:pPr>
        <w:spacing w:line="240" w:lineRule="auto"/>
        <w:rPr>
          <w:rFonts w:ascii="Calibri" w:hAnsi="Calibri" w:cs="Calibri"/>
        </w:rPr>
      </w:pPr>
      <w:r w:rsidRPr="003C3D22">
        <w:rPr>
          <w:rFonts w:ascii="Calibri" w:hAnsi="Calibri" w:cs="Calibri"/>
        </w:rPr>
        <w:t xml:space="preserve">Court </w:t>
      </w:r>
      <w:r w:rsidRPr="003C3D22">
        <w:rPr>
          <w:rFonts w:ascii="Calibri" w:hAnsi="Calibri" w:cs="Calibri"/>
          <w:u w:val="single"/>
        </w:rPr>
        <w:t>considered</w:t>
      </w:r>
      <w:r w:rsidRPr="003C3D22">
        <w:rPr>
          <w:rFonts w:ascii="Calibri" w:hAnsi="Calibri" w:cs="Calibri"/>
        </w:rPr>
        <w:t xml:space="preserve"> risks associated with items discussed in the context of the agreed risk appetite statement.  </w:t>
      </w:r>
    </w:p>
    <w:p w14:paraId="6176614A" w14:textId="7AEC7604" w:rsidR="00484B35" w:rsidRPr="003C3D22" w:rsidRDefault="00B7140B" w:rsidP="003C3D22">
      <w:pPr>
        <w:pStyle w:val="SectionHeading"/>
        <w:spacing w:line="240" w:lineRule="auto"/>
        <w:rPr>
          <w:rFonts w:ascii="Calibri" w:hAnsi="Calibri" w:cs="Calibri"/>
          <w:sz w:val="22"/>
          <w:szCs w:val="22"/>
        </w:rPr>
      </w:pPr>
      <w:r w:rsidRPr="003C3D22">
        <w:rPr>
          <w:rFonts w:ascii="Calibri" w:hAnsi="Calibri" w:cs="Calibri"/>
          <w:sz w:val="22"/>
          <w:szCs w:val="22"/>
        </w:rPr>
        <w:t>OTHER ITEMS</w:t>
      </w:r>
    </w:p>
    <w:p w14:paraId="157F3FB5" w14:textId="77777777" w:rsidR="00484B35" w:rsidRPr="003C3D22" w:rsidRDefault="00B7140B" w:rsidP="003C3D22">
      <w:pPr>
        <w:pStyle w:val="SectionHeading"/>
        <w:spacing w:after="0" w:line="240" w:lineRule="auto"/>
        <w:rPr>
          <w:rFonts w:ascii="Calibri" w:hAnsi="Calibri" w:cs="Calibri"/>
          <w:sz w:val="22"/>
          <w:szCs w:val="22"/>
        </w:rPr>
      </w:pPr>
      <w:r w:rsidRPr="003C3D22">
        <w:rPr>
          <w:rFonts w:ascii="Calibri" w:hAnsi="Calibri" w:cs="Calibri"/>
          <w:sz w:val="22"/>
          <w:szCs w:val="22"/>
        </w:rPr>
        <w:t>19. Any Other Competent Business</w:t>
      </w:r>
    </w:p>
    <w:p w14:paraId="11AE17B1" w14:textId="77777777" w:rsidR="003C3D22" w:rsidRDefault="00B7140B" w:rsidP="003C3D22">
      <w:pPr>
        <w:spacing w:line="240" w:lineRule="auto"/>
        <w:rPr>
          <w:rFonts w:ascii="Calibri" w:hAnsi="Calibri" w:cs="Calibri"/>
        </w:rPr>
      </w:pPr>
      <w:r w:rsidRPr="003C3D22">
        <w:rPr>
          <w:rFonts w:ascii="Calibri" w:hAnsi="Calibri" w:cs="Calibri"/>
        </w:rPr>
        <w:t>There was no other competent business. </w:t>
      </w:r>
    </w:p>
    <w:p w14:paraId="675B6709" w14:textId="5CF1C152" w:rsidR="003C3D22" w:rsidRPr="003C3D22" w:rsidRDefault="00B7140B" w:rsidP="003C3D22">
      <w:pPr>
        <w:spacing w:line="240" w:lineRule="auto"/>
        <w:rPr>
          <w:rFonts w:ascii="Calibri" w:hAnsi="Calibri" w:cs="Calibri"/>
        </w:rPr>
      </w:pPr>
      <w:r w:rsidRPr="003C3D22">
        <w:rPr>
          <w:rFonts w:ascii="Calibri" w:hAnsi="Calibri" w:cs="Calibri"/>
        </w:rPr>
        <w:t> </w:t>
      </w:r>
    </w:p>
    <w:p w14:paraId="377B4DE3" w14:textId="77777777" w:rsidR="00484B35" w:rsidRPr="003C3D22" w:rsidRDefault="00B7140B" w:rsidP="003C3D22">
      <w:pPr>
        <w:pStyle w:val="SectionHeading"/>
        <w:spacing w:after="0" w:line="240" w:lineRule="auto"/>
        <w:rPr>
          <w:rFonts w:ascii="Calibri" w:hAnsi="Calibri" w:cs="Calibri"/>
          <w:sz w:val="22"/>
          <w:szCs w:val="22"/>
        </w:rPr>
      </w:pPr>
      <w:r w:rsidRPr="003C3D22">
        <w:rPr>
          <w:rFonts w:ascii="Calibri" w:hAnsi="Calibri" w:cs="Calibri"/>
          <w:sz w:val="22"/>
          <w:szCs w:val="22"/>
        </w:rPr>
        <w:t xml:space="preserve">20. Next Meeting </w:t>
      </w:r>
    </w:p>
    <w:p w14:paraId="1067D8E1" w14:textId="7BDD0F81" w:rsidR="00484B35" w:rsidRPr="003C3D22" w:rsidRDefault="00B7140B" w:rsidP="003C3D22">
      <w:pPr>
        <w:spacing w:line="240" w:lineRule="auto"/>
        <w:rPr>
          <w:rFonts w:ascii="Calibri" w:hAnsi="Calibri" w:cs="Calibri"/>
        </w:rPr>
      </w:pPr>
      <w:r w:rsidRPr="765A8A75">
        <w:rPr>
          <w:rFonts w:ascii="Calibri" w:hAnsi="Calibri" w:cs="Calibri"/>
        </w:rPr>
        <w:t>Court noted the next meeting was scheduled on 10 June 2024.</w:t>
      </w:r>
    </w:p>
    <w:p w14:paraId="23364D1E" w14:textId="77777777" w:rsidR="003C3D22" w:rsidRDefault="003C3D22" w:rsidP="003C3D22">
      <w:pPr>
        <w:pStyle w:val="SectionHeading"/>
        <w:spacing w:line="240" w:lineRule="auto"/>
        <w:rPr>
          <w:rFonts w:ascii="Calibri" w:hAnsi="Calibri" w:cs="Calibri"/>
          <w:sz w:val="22"/>
          <w:szCs w:val="22"/>
        </w:rPr>
      </w:pPr>
    </w:p>
    <w:p w14:paraId="31D97EA7" w14:textId="77777777" w:rsidR="003C3D22" w:rsidRDefault="003C3D22" w:rsidP="003C3D22">
      <w:pPr>
        <w:pStyle w:val="SectionHeading"/>
        <w:spacing w:line="240" w:lineRule="auto"/>
        <w:rPr>
          <w:rFonts w:ascii="Calibri" w:hAnsi="Calibri" w:cs="Calibri"/>
          <w:sz w:val="22"/>
          <w:szCs w:val="22"/>
        </w:rPr>
      </w:pPr>
    </w:p>
    <w:sectPr w:rsidR="003C3D22">
      <w:footerReference w:type="default" r:id="rId12"/>
      <w:type w:val="continuous"/>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FFBE1" w14:textId="77777777" w:rsidR="00265DBE" w:rsidRDefault="00265DBE">
      <w:pPr>
        <w:spacing w:line="240" w:lineRule="auto"/>
      </w:pPr>
      <w:r>
        <w:separator/>
      </w:r>
    </w:p>
  </w:endnote>
  <w:endnote w:type="continuationSeparator" w:id="0">
    <w:p w14:paraId="65F1C8EB" w14:textId="77777777" w:rsidR="00265DBE" w:rsidRDefault="00265D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942987"/>
      <w:docPartObj>
        <w:docPartGallery w:val="Page Numbers (Bottom of Page)"/>
        <w:docPartUnique/>
      </w:docPartObj>
    </w:sdtPr>
    <w:sdtEndPr>
      <w:rPr>
        <w:rFonts w:ascii="Calibri" w:hAnsi="Calibri" w:cs="Calibri"/>
        <w:noProof/>
      </w:rPr>
    </w:sdtEndPr>
    <w:sdtContent>
      <w:p w14:paraId="20E8B1AB" w14:textId="15FCE01A" w:rsidR="003C3D22" w:rsidRPr="003C3D22" w:rsidRDefault="003C3D22">
        <w:pPr>
          <w:pStyle w:val="Footer"/>
          <w:jc w:val="right"/>
          <w:rPr>
            <w:rFonts w:ascii="Calibri" w:hAnsi="Calibri" w:cs="Calibri"/>
          </w:rPr>
        </w:pPr>
        <w:r w:rsidRPr="003C3D22">
          <w:rPr>
            <w:rFonts w:ascii="Calibri" w:hAnsi="Calibri" w:cs="Calibri"/>
          </w:rPr>
          <w:fldChar w:fldCharType="begin"/>
        </w:r>
        <w:r w:rsidRPr="003C3D22">
          <w:rPr>
            <w:rFonts w:ascii="Calibri" w:hAnsi="Calibri" w:cs="Calibri"/>
          </w:rPr>
          <w:instrText xml:space="preserve"> PAGE   \* MERGEFORMAT </w:instrText>
        </w:r>
        <w:r w:rsidRPr="003C3D22">
          <w:rPr>
            <w:rFonts w:ascii="Calibri" w:hAnsi="Calibri" w:cs="Calibri"/>
          </w:rPr>
          <w:fldChar w:fldCharType="separate"/>
        </w:r>
        <w:r w:rsidRPr="003C3D22">
          <w:rPr>
            <w:rFonts w:ascii="Calibri" w:hAnsi="Calibri" w:cs="Calibri"/>
            <w:noProof/>
          </w:rPr>
          <w:t>2</w:t>
        </w:r>
        <w:r w:rsidRPr="003C3D22">
          <w:rPr>
            <w:rFonts w:ascii="Calibri" w:hAnsi="Calibri" w:cs="Calibri"/>
            <w:noProof/>
          </w:rPr>
          <w:fldChar w:fldCharType="end"/>
        </w:r>
      </w:p>
    </w:sdtContent>
  </w:sdt>
  <w:p w14:paraId="0B75DB47" w14:textId="2A5B5DD1" w:rsidR="00484B35" w:rsidRPr="003C3D22" w:rsidRDefault="00484B35" w:rsidP="003C3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23C3B" w14:textId="77777777" w:rsidR="00265DBE" w:rsidRDefault="00265DBE">
      <w:pPr>
        <w:spacing w:line="240" w:lineRule="auto"/>
      </w:pPr>
      <w:r>
        <w:separator/>
      </w:r>
    </w:p>
  </w:footnote>
  <w:footnote w:type="continuationSeparator" w:id="0">
    <w:p w14:paraId="69F5B80B" w14:textId="77777777" w:rsidR="00265DBE" w:rsidRDefault="00265D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7AA5"/>
    <w:multiLevelType w:val="hybridMultilevel"/>
    <w:tmpl w:val="C39E38D2"/>
    <w:lvl w:ilvl="0" w:tplc="2F122818">
      <w:start w:val="1"/>
      <w:numFmt w:val="decimal"/>
      <w:lvlText w:val="%1."/>
      <w:lvlJc w:val="right"/>
      <w:pPr>
        <w:ind w:left="431" w:hanging="259"/>
      </w:pPr>
    </w:lvl>
    <w:lvl w:ilvl="1" w:tplc="7BA8681E">
      <w:start w:val="1"/>
      <w:numFmt w:val="decimal"/>
      <w:lvlText w:val="%2."/>
      <w:lvlJc w:val="right"/>
      <w:pPr>
        <w:ind w:left="863" w:hanging="259"/>
      </w:pPr>
    </w:lvl>
    <w:lvl w:ilvl="2" w:tplc="A2401828">
      <w:start w:val="1"/>
      <w:numFmt w:val="decimal"/>
      <w:lvlText w:val="%3."/>
      <w:lvlJc w:val="right"/>
      <w:pPr>
        <w:ind w:left="1296" w:hanging="259"/>
      </w:pPr>
    </w:lvl>
    <w:lvl w:ilvl="3" w:tplc="F87C525E">
      <w:start w:val="1"/>
      <w:numFmt w:val="decimal"/>
      <w:lvlText w:val="%4."/>
      <w:lvlJc w:val="right"/>
      <w:pPr>
        <w:ind w:left="1727" w:hanging="259"/>
      </w:pPr>
    </w:lvl>
    <w:lvl w:ilvl="4" w:tplc="6E8C68BE">
      <w:start w:val="1"/>
      <w:numFmt w:val="decimal"/>
      <w:lvlText w:val="%5."/>
      <w:lvlJc w:val="right"/>
      <w:pPr>
        <w:ind w:left="2160" w:hanging="259"/>
      </w:pPr>
    </w:lvl>
    <w:lvl w:ilvl="5" w:tplc="BEC62138">
      <w:start w:val="1"/>
      <w:numFmt w:val="decimal"/>
      <w:lvlText w:val="%6."/>
      <w:lvlJc w:val="right"/>
      <w:pPr>
        <w:ind w:left="2592" w:hanging="259"/>
      </w:pPr>
    </w:lvl>
    <w:lvl w:ilvl="6" w:tplc="E21CD0B6">
      <w:start w:val="1"/>
      <w:numFmt w:val="decimal"/>
      <w:lvlText w:val="%7."/>
      <w:lvlJc w:val="right"/>
      <w:pPr>
        <w:ind w:left="3024" w:hanging="259"/>
      </w:pPr>
    </w:lvl>
    <w:lvl w:ilvl="7" w:tplc="59C8D084">
      <w:start w:val="1"/>
      <w:numFmt w:val="decimal"/>
      <w:lvlText w:val="%8."/>
      <w:lvlJc w:val="right"/>
      <w:pPr>
        <w:ind w:left="3455" w:hanging="259"/>
      </w:pPr>
    </w:lvl>
    <w:lvl w:ilvl="8" w:tplc="EA764740">
      <w:numFmt w:val="decimal"/>
      <w:lvlText w:val=""/>
      <w:lvlJc w:val="left"/>
    </w:lvl>
  </w:abstractNum>
  <w:abstractNum w:abstractNumId="1" w15:restartNumberingAfterBreak="0">
    <w:nsid w:val="13FF58DC"/>
    <w:multiLevelType w:val="hybridMultilevel"/>
    <w:tmpl w:val="71089D9E"/>
    <w:lvl w:ilvl="0" w:tplc="49E41CD6">
      <w:start w:val="1"/>
      <w:numFmt w:val="bullet"/>
      <w:lvlText w:val="●"/>
      <w:lvlJc w:val="left"/>
      <w:pPr>
        <w:ind w:left="720" w:hanging="360"/>
      </w:pPr>
    </w:lvl>
    <w:lvl w:ilvl="1" w:tplc="96B8A962">
      <w:start w:val="1"/>
      <w:numFmt w:val="bullet"/>
      <w:lvlText w:val="○"/>
      <w:lvlJc w:val="left"/>
      <w:pPr>
        <w:ind w:left="1440" w:hanging="360"/>
      </w:pPr>
    </w:lvl>
    <w:lvl w:ilvl="2" w:tplc="92123CC6">
      <w:start w:val="1"/>
      <w:numFmt w:val="bullet"/>
      <w:lvlText w:val="■"/>
      <w:lvlJc w:val="left"/>
      <w:pPr>
        <w:ind w:left="2160" w:hanging="360"/>
      </w:pPr>
    </w:lvl>
    <w:lvl w:ilvl="3" w:tplc="02A4CF9E">
      <w:start w:val="1"/>
      <w:numFmt w:val="bullet"/>
      <w:lvlText w:val="●"/>
      <w:lvlJc w:val="left"/>
      <w:pPr>
        <w:ind w:left="2880" w:hanging="360"/>
      </w:pPr>
    </w:lvl>
    <w:lvl w:ilvl="4" w:tplc="766A3280">
      <w:start w:val="1"/>
      <w:numFmt w:val="bullet"/>
      <w:lvlText w:val="○"/>
      <w:lvlJc w:val="left"/>
      <w:pPr>
        <w:ind w:left="3600" w:hanging="360"/>
      </w:pPr>
    </w:lvl>
    <w:lvl w:ilvl="5" w:tplc="D2F0D4EA">
      <w:start w:val="1"/>
      <w:numFmt w:val="bullet"/>
      <w:lvlText w:val="■"/>
      <w:lvlJc w:val="left"/>
      <w:pPr>
        <w:ind w:left="4320" w:hanging="360"/>
      </w:pPr>
    </w:lvl>
    <w:lvl w:ilvl="6" w:tplc="95F432A4">
      <w:start w:val="1"/>
      <w:numFmt w:val="bullet"/>
      <w:lvlText w:val="●"/>
      <w:lvlJc w:val="left"/>
      <w:pPr>
        <w:ind w:left="5040" w:hanging="360"/>
      </w:pPr>
    </w:lvl>
    <w:lvl w:ilvl="7" w:tplc="11D0D6FE">
      <w:start w:val="1"/>
      <w:numFmt w:val="bullet"/>
      <w:lvlText w:val="●"/>
      <w:lvlJc w:val="left"/>
      <w:pPr>
        <w:ind w:left="5760" w:hanging="360"/>
      </w:pPr>
    </w:lvl>
    <w:lvl w:ilvl="8" w:tplc="569AA4B2">
      <w:start w:val="1"/>
      <w:numFmt w:val="bullet"/>
      <w:lvlText w:val="●"/>
      <w:lvlJc w:val="left"/>
      <w:pPr>
        <w:ind w:left="6480" w:hanging="360"/>
      </w:pPr>
    </w:lvl>
  </w:abstractNum>
  <w:num w:numId="1" w16cid:durableId="141296619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B35"/>
    <w:rsid w:val="00265DBE"/>
    <w:rsid w:val="002D6294"/>
    <w:rsid w:val="003340CC"/>
    <w:rsid w:val="003600AF"/>
    <w:rsid w:val="003C3D22"/>
    <w:rsid w:val="00484B35"/>
    <w:rsid w:val="006A006B"/>
    <w:rsid w:val="00B7140B"/>
    <w:rsid w:val="00EA1713"/>
    <w:rsid w:val="123EEAF1"/>
    <w:rsid w:val="4DCD79D0"/>
    <w:rsid w:val="765A8A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7AFED"/>
  <w15:docId w15:val="{56C26826-74F9-497C-BA5C-78C5411B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pPr>
    <w:rPr>
      <w:rFonts w:ascii="Arial" w:eastAsia="Arial" w:hAnsi="Arial" w:cs="Arial"/>
      <w:color w:val="000000"/>
      <w:sz w:val="22"/>
      <w:szCs w:val="22"/>
    </w:rPr>
  </w:style>
  <w:style w:type="paragraph" w:styleId="Heading1">
    <w:name w:val="heading 1"/>
    <w:basedOn w:val="Normal"/>
    <w:next w:val="Normal"/>
    <w:uiPriority w:val="9"/>
    <w:qFormat/>
    <w:pPr>
      <w:outlineLvl w:val="0"/>
    </w:pPr>
    <w:rPr>
      <w:caps/>
      <w:sz w:val="48"/>
      <w:szCs w:val="48"/>
    </w:rPr>
  </w:style>
  <w:style w:type="paragraph" w:styleId="Heading2">
    <w:name w:val="heading 2"/>
    <w:basedOn w:val="Normal"/>
    <w:next w:val="Normal"/>
    <w:uiPriority w:val="9"/>
    <w:semiHidden/>
    <w:unhideWhenUsed/>
    <w:qFormat/>
    <w:pPr>
      <w:outlineLvl w:val="1"/>
    </w:pPr>
    <w:rPr>
      <w:sz w:val="44"/>
      <w:szCs w:val="44"/>
    </w:rPr>
  </w:style>
  <w:style w:type="paragraph" w:styleId="Heading3">
    <w:name w:val="heading 3"/>
    <w:basedOn w:val="Normal"/>
    <w:next w:val="Normal"/>
    <w:uiPriority w:val="9"/>
    <w:semiHidden/>
    <w:unhideWhenUsed/>
    <w:qFormat/>
    <w:pPr>
      <w:outlineLvl w:val="2"/>
    </w:pPr>
    <w:rPr>
      <w:sz w:val="36"/>
      <w:szCs w:val="36"/>
    </w:rPr>
  </w:style>
  <w:style w:type="paragraph" w:styleId="Heading4">
    <w:name w:val="heading 4"/>
    <w:basedOn w:val="Normal"/>
    <w:next w:val="Normal"/>
    <w:uiPriority w:val="9"/>
    <w:semiHidden/>
    <w:unhideWhenUsed/>
    <w:qFormat/>
    <w:pPr>
      <w:outlineLvl w:val="3"/>
    </w:pPr>
    <w:rPr>
      <w:sz w:val="32"/>
      <w:szCs w:val="32"/>
    </w:rPr>
  </w:style>
  <w:style w:type="paragraph" w:styleId="Heading5">
    <w:name w:val="heading 5"/>
    <w:basedOn w:val="Normal"/>
    <w:next w:val="Normal"/>
    <w:uiPriority w:val="9"/>
    <w:semiHidden/>
    <w:unhideWhenUsed/>
    <w:qFormat/>
    <w:pPr>
      <w:outlineLvl w:val="4"/>
    </w:pPr>
    <w:rPr>
      <w:sz w:val="24"/>
      <w:szCs w:val="24"/>
    </w:rPr>
  </w:style>
  <w:style w:type="paragraph" w:styleId="Heading6">
    <w:name w:val="heading 6"/>
    <w:basedOn w:val="Normal"/>
    <w:next w:val="Normal"/>
    <w:uiPriority w:val="9"/>
    <w:semiHidden/>
    <w:unhideWhenUsed/>
    <w:qFormat/>
    <w:pPr>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120" w:after="160"/>
    </w:pPr>
    <w:rPr>
      <w:b/>
      <w:bCs/>
      <w:sz w:val="26"/>
      <w:szCs w:val="26"/>
    </w:rPr>
  </w:style>
  <w:style w:type="paragraph" w:customStyle="1" w:styleId="Strong1">
    <w:name w:val="Strong1"/>
    <w:basedOn w:val="Normal"/>
    <w:next w:val="Normal"/>
    <w:qFormat/>
    <w:rPr>
      <w:b/>
      <w:bCs/>
    </w:r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link w:val="FootnoteText"/>
    <w:uiPriority w:val="99"/>
    <w:semiHidden/>
    <w:unhideWhenUsed/>
    <w:rPr>
      <w:sz w:val="20"/>
      <w:szCs w:val="20"/>
    </w:rPr>
  </w:style>
  <w:style w:type="paragraph" w:customStyle="1" w:styleId="SectionHeading">
    <w:name w:val="Section Heading"/>
    <w:basedOn w:val="Normal"/>
    <w:next w:val="Normal"/>
    <w:qFormat/>
    <w:pPr>
      <w:spacing w:before="120" w:after="160"/>
    </w:pPr>
    <w:rPr>
      <w:b/>
      <w:bCs/>
      <w:sz w:val="26"/>
      <w:szCs w:val="26"/>
    </w:rPr>
  </w:style>
  <w:style w:type="paragraph" w:customStyle="1" w:styleId="ActionItem">
    <w:name w:val="Action Item"/>
    <w:basedOn w:val="Normal"/>
    <w:next w:val="Normal"/>
    <w:qFormat/>
    <w:rPr>
      <w:b/>
      <w:bCs/>
      <w:i/>
      <w:iCs/>
    </w:rPr>
  </w:style>
  <w:style w:type="paragraph" w:styleId="Header">
    <w:name w:val="header"/>
    <w:basedOn w:val="Normal"/>
    <w:link w:val="HeaderChar"/>
    <w:uiPriority w:val="99"/>
    <w:unhideWhenUsed/>
    <w:rsid w:val="003C3D22"/>
    <w:pPr>
      <w:tabs>
        <w:tab w:val="center" w:pos="4513"/>
        <w:tab w:val="right" w:pos="9026"/>
      </w:tabs>
      <w:spacing w:line="240" w:lineRule="auto"/>
    </w:pPr>
  </w:style>
  <w:style w:type="character" w:customStyle="1" w:styleId="HeaderChar">
    <w:name w:val="Header Char"/>
    <w:basedOn w:val="DefaultParagraphFont"/>
    <w:link w:val="Header"/>
    <w:uiPriority w:val="99"/>
    <w:rsid w:val="003C3D22"/>
    <w:rPr>
      <w:rFonts w:ascii="Arial" w:eastAsia="Arial" w:hAnsi="Arial" w:cs="Arial"/>
      <w:color w:val="000000"/>
      <w:sz w:val="22"/>
      <w:szCs w:val="22"/>
    </w:rPr>
  </w:style>
  <w:style w:type="paragraph" w:styleId="Footer">
    <w:name w:val="footer"/>
    <w:basedOn w:val="Normal"/>
    <w:link w:val="FooterChar"/>
    <w:uiPriority w:val="99"/>
    <w:unhideWhenUsed/>
    <w:rsid w:val="003C3D22"/>
    <w:pPr>
      <w:tabs>
        <w:tab w:val="center" w:pos="4513"/>
        <w:tab w:val="right" w:pos="9026"/>
      </w:tabs>
      <w:spacing w:line="240" w:lineRule="auto"/>
    </w:pPr>
  </w:style>
  <w:style w:type="character" w:customStyle="1" w:styleId="FooterChar">
    <w:name w:val="Footer Char"/>
    <w:basedOn w:val="DefaultParagraphFont"/>
    <w:link w:val="Footer"/>
    <w:uiPriority w:val="99"/>
    <w:rsid w:val="003C3D22"/>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8" ma:contentTypeDescription="Create a new document." ma:contentTypeScope="" ma:versionID="72af57388b6cce457707df6b0858ee59">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becad273daba35b45188a3a68d29107c"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8523eb-6f0c-49c1-84cc-57a8cf7a09f6}"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lcf76f155ced4ddcb4097134ff3c332f xmlns="8dcad7d7-d287-47c9-a126-0f5ce902e3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3D5346-FDA1-4442-A1E1-9DC35FA80CBD}">
  <ds:schemaRefs>
    <ds:schemaRef ds:uri="http://schemas.openxmlformats.org/officeDocument/2006/bibliography"/>
  </ds:schemaRefs>
</ds:datastoreItem>
</file>

<file path=customXml/itemProps2.xml><?xml version="1.0" encoding="utf-8"?>
<ds:datastoreItem xmlns:ds="http://schemas.openxmlformats.org/officeDocument/2006/customXml" ds:itemID="{AF074D8D-A554-47FB-A423-A21C79EDD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72A774-7C89-4FC1-8DA5-E1D8A92CACB8}">
  <ds:schemaRefs>
    <ds:schemaRef ds:uri="http://schemas.microsoft.com/sharepoint/v3/contenttype/forms"/>
  </ds:schemaRefs>
</ds:datastoreItem>
</file>

<file path=customXml/itemProps4.xml><?xml version="1.0" encoding="utf-8"?>
<ds:datastoreItem xmlns:ds="http://schemas.openxmlformats.org/officeDocument/2006/customXml" ds:itemID="{32A6AF7A-02FA-4BD2-B07E-1D564EF61EE8}">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1454</Words>
  <Characters>8291</Characters>
  <Application>Microsoft Office Word</Application>
  <DocSecurity>0</DocSecurity>
  <Lines>69</Lines>
  <Paragraphs>19</Paragraphs>
  <ScaleCrop>false</ScaleCrop>
  <Company>University of Stirling</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Moray Nichol</cp:lastModifiedBy>
  <cp:revision>5</cp:revision>
  <dcterms:created xsi:type="dcterms:W3CDTF">2024-08-06T12:50:00Z</dcterms:created>
  <dcterms:modified xsi:type="dcterms:W3CDTF">2024-08-06T12:50:00Z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ediaServiceImageTags">
    <vt:lpwstr/>
  </property>
</Properties>
</file>