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EEAA5" w14:textId="70A65135" w:rsidR="007E3686" w:rsidRDefault="007E3686" w:rsidP="00957120">
      <w:pPr>
        <w:spacing w:after="0"/>
        <w:jc w:val="both"/>
        <w:rPr>
          <w:rFonts w:ascii="Calibri" w:eastAsia="Times New Roman" w:hAnsi="Calibri" w:cs="Calibri"/>
          <w:bCs/>
          <w:color w:val="595959" w:themeColor="text1" w:themeTint="A6"/>
        </w:rPr>
      </w:pPr>
    </w:p>
    <w:p w14:paraId="34FE5432" w14:textId="2F28825B" w:rsidR="007E3686" w:rsidRPr="007E3686" w:rsidRDefault="007E3686" w:rsidP="007E3686">
      <w:pPr>
        <w:spacing w:after="80" w:line="240" w:lineRule="auto"/>
        <w:contextualSpacing/>
        <w:jc w:val="center"/>
        <w:rPr>
          <w:rFonts w:ascii="Calibri" w:eastAsia="Times New Roman" w:hAnsi="Calibri" w:cs="Calibri"/>
          <w:b/>
          <w:bCs/>
          <w:spacing w:val="-10"/>
          <w:kern w:val="28"/>
          <w:sz w:val="56"/>
          <w:szCs w:val="56"/>
          <w:lang w:val="en-US" w:eastAsia="en-US"/>
          <w14:ligatures w14:val="standardContextual"/>
        </w:rPr>
      </w:pPr>
    </w:p>
    <w:p w14:paraId="1BF0D32A" w14:textId="77777777" w:rsidR="007E3686" w:rsidRPr="007E3686" w:rsidRDefault="007E3686" w:rsidP="007E3686">
      <w:pPr>
        <w:spacing w:after="80" w:line="240" w:lineRule="auto"/>
        <w:contextualSpacing/>
        <w:rPr>
          <w:rFonts w:ascii="Calibri" w:eastAsia="Times New Roman" w:hAnsi="Calibri" w:cs="Calibri"/>
          <w:b/>
          <w:bCs/>
          <w:spacing w:val="-10"/>
          <w:kern w:val="28"/>
          <w:sz w:val="56"/>
          <w:szCs w:val="56"/>
          <w:lang w:val="en-US" w:eastAsia="en-US"/>
          <w14:ligatures w14:val="standardContextual"/>
        </w:rPr>
      </w:pPr>
    </w:p>
    <w:p w14:paraId="00E1B34D" w14:textId="0D740A35" w:rsidR="007E3686" w:rsidRPr="007E3686" w:rsidRDefault="00AB60CE" w:rsidP="007E3686">
      <w:pPr>
        <w:spacing w:after="0" w:line="259" w:lineRule="auto"/>
        <w:jc w:val="center"/>
        <w:rPr>
          <w:rFonts w:ascii="Calibri" w:eastAsia="Aptos" w:hAnsi="Calibri" w:cs="Calibri"/>
          <w:b/>
          <w:bCs/>
          <w:kern w:val="2"/>
          <w:lang w:val="en-US" w:eastAsia="en-US"/>
          <w14:ligatures w14:val="standardContextual"/>
        </w:rPr>
      </w:pPr>
      <w:r w:rsidRPr="007E3686">
        <w:rPr>
          <w:rFonts w:ascii="Aptos Display" w:eastAsia="Times New Roman" w:hAnsi="Aptos Display" w:cs="Times New Roman"/>
          <w:noProof/>
          <w:spacing w:val="-10"/>
          <w:kern w:val="28"/>
          <w:sz w:val="56"/>
          <w:szCs w:val="56"/>
          <w:lang w:eastAsia="en-US"/>
          <w14:ligatures w14:val="standardContextual"/>
        </w:rPr>
        <w:drawing>
          <wp:inline distT="0" distB="0" distL="0" distR="0" wp14:anchorId="37B84229" wp14:editId="4113B65B">
            <wp:extent cx="4394463" cy="1092530"/>
            <wp:effectExtent l="0" t="0" r="6350" b="0"/>
            <wp:docPr id="2798515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51554"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6820" cy="1100574"/>
                    </a:xfrm>
                    <a:prstGeom prst="rect">
                      <a:avLst/>
                    </a:prstGeom>
                    <a:noFill/>
                    <a:ln>
                      <a:noFill/>
                    </a:ln>
                  </pic:spPr>
                </pic:pic>
              </a:graphicData>
            </a:graphic>
          </wp:inline>
        </w:drawing>
      </w:r>
    </w:p>
    <w:p w14:paraId="6DA8378F" w14:textId="77777777" w:rsidR="007E3686" w:rsidRPr="007E3686" w:rsidRDefault="007E3686" w:rsidP="007E3686">
      <w:pPr>
        <w:spacing w:after="80" w:line="240" w:lineRule="auto"/>
        <w:contextualSpacing/>
        <w:jc w:val="center"/>
        <w:rPr>
          <w:rFonts w:ascii="Calibri" w:eastAsia="Times New Roman" w:hAnsi="Calibri" w:cs="Calibri"/>
          <w:b/>
          <w:bCs/>
          <w:spacing w:val="-10"/>
          <w:kern w:val="28"/>
          <w:sz w:val="56"/>
          <w:szCs w:val="56"/>
          <w:lang w:val="en-US" w:eastAsia="en-US"/>
          <w14:ligatures w14:val="standardContextual"/>
        </w:rPr>
      </w:pPr>
    </w:p>
    <w:p w14:paraId="696857B1" w14:textId="77777777" w:rsidR="007E3686" w:rsidRPr="007E3686" w:rsidRDefault="007E3686" w:rsidP="007E3686">
      <w:pPr>
        <w:spacing w:after="80" w:line="240" w:lineRule="auto"/>
        <w:contextualSpacing/>
        <w:jc w:val="center"/>
        <w:rPr>
          <w:rFonts w:ascii="Calibri" w:eastAsia="Times New Roman" w:hAnsi="Calibri" w:cs="Calibri"/>
          <w:b/>
          <w:bCs/>
          <w:spacing w:val="-10"/>
          <w:kern w:val="28"/>
          <w:sz w:val="56"/>
          <w:szCs w:val="56"/>
          <w:lang w:val="en-US" w:eastAsia="en-US"/>
          <w14:ligatures w14:val="standardContextual"/>
        </w:rPr>
      </w:pPr>
    </w:p>
    <w:p w14:paraId="62F91883" w14:textId="77777777" w:rsidR="007E3686" w:rsidRPr="007E3686" w:rsidRDefault="007E3686" w:rsidP="007E3686">
      <w:pPr>
        <w:spacing w:after="80" w:line="240" w:lineRule="auto"/>
        <w:contextualSpacing/>
        <w:jc w:val="center"/>
        <w:rPr>
          <w:rFonts w:ascii="Calibri" w:eastAsia="Times New Roman" w:hAnsi="Calibri" w:cs="Calibri"/>
          <w:b/>
          <w:bCs/>
          <w:spacing w:val="-10"/>
          <w:kern w:val="28"/>
          <w:sz w:val="56"/>
          <w:szCs w:val="56"/>
          <w:lang w:val="en-US" w:eastAsia="en-US"/>
          <w14:ligatures w14:val="standardContextual"/>
        </w:rPr>
      </w:pPr>
    </w:p>
    <w:p w14:paraId="4C697547" w14:textId="417D2BC0" w:rsidR="007E3686" w:rsidRPr="007E3686" w:rsidRDefault="007E3686" w:rsidP="007E3686">
      <w:pPr>
        <w:spacing w:after="0" w:line="259" w:lineRule="auto"/>
        <w:jc w:val="center"/>
        <w:rPr>
          <w:rFonts w:ascii="Calibri" w:eastAsia="Times New Roman" w:hAnsi="Calibri" w:cs="Calibri"/>
          <w:b/>
          <w:bCs/>
          <w:kern w:val="2"/>
          <w:position w:val="-1"/>
          <w:sz w:val="32"/>
          <w:szCs w:val="32"/>
          <w:lang w:val="en-US" w:eastAsia="en-US"/>
          <w14:ligatures w14:val="standardContextual"/>
        </w:rPr>
      </w:pPr>
      <w:r w:rsidRPr="007E3686">
        <w:rPr>
          <w:rFonts w:ascii="Calibri" w:eastAsia="Times New Roman" w:hAnsi="Calibri" w:cs="Calibri"/>
          <w:b/>
          <w:bCs/>
          <w:color w:val="006938"/>
          <w:spacing w:val="-10"/>
          <w:kern w:val="28"/>
          <w:sz w:val="56"/>
          <w:szCs w:val="56"/>
          <w:lang w:val="en-US" w:eastAsia="en-US"/>
          <w14:ligatures w14:val="standardContextual"/>
        </w:rPr>
        <w:t>CRIMINAL CHARGES AND CONVICTIONS POLICY AND PROCEDURE</w:t>
      </w:r>
    </w:p>
    <w:p w14:paraId="04C512CB" w14:textId="77777777" w:rsidR="007E3686" w:rsidRPr="007E3686" w:rsidRDefault="007E3686" w:rsidP="007E3686">
      <w:pPr>
        <w:spacing w:after="0" w:line="259" w:lineRule="auto"/>
        <w:jc w:val="both"/>
        <w:rPr>
          <w:rFonts w:ascii="Calibri" w:eastAsia="Times New Roman" w:hAnsi="Calibri" w:cs="Calibri"/>
          <w:bCs/>
          <w:kern w:val="2"/>
          <w:lang w:eastAsia="en-US"/>
          <w14:ligatures w14:val="standardContextual"/>
        </w:rPr>
      </w:pPr>
    </w:p>
    <w:p w14:paraId="176E9BBD" w14:textId="77777777" w:rsidR="007E3686" w:rsidRPr="007E3686" w:rsidRDefault="007E3686" w:rsidP="007E3686">
      <w:pPr>
        <w:spacing w:after="0" w:line="259" w:lineRule="auto"/>
        <w:jc w:val="both"/>
        <w:rPr>
          <w:rFonts w:ascii="Calibri" w:eastAsia="Times New Roman" w:hAnsi="Calibri" w:cs="Calibri"/>
          <w:bCs/>
          <w:kern w:val="2"/>
          <w:lang w:eastAsia="en-US"/>
          <w14:ligatures w14:val="standardContextual"/>
        </w:rPr>
      </w:pPr>
    </w:p>
    <w:p w14:paraId="095958A9" w14:textId="77777777" w:rsidR="007E3686" w:rsidRPr="007E3686" w:rsidRDefault="007E3686" w:rsidP="007E3686">
      <w:pPr>
        <w:spacing w:after="0" w:line="259" w:lineRule="auto"/>
        <w:jc w:val="both"/>
        <w:rPr>
          <w:rFonts w:ascii="Calibri" w:eastAsia="Times New Roman" w:hAnsi="Calibri" w:cs="Calibri"/>
          <w:bCs/>
          <w:kern w:val="2"/>
          <w:lang w:eastAsia="en-US"/>
          <w14:ligatures w14:val="standardContextual"/>
        </w:rPr>
      </w:pPr>
    </w:p>
    <w:p w14:paraId="43AB0B4F" w14:textId="77777777" w:rsidR="007E3686" w:rsidRPr="007E3686" w:rsidRDefault="007E3686" w:rsidP="007E3686">
      <w:pPr>
        <w:spacing w:after="0" w:line="259" w:lineRule="auto"/>
        <w:jc w:val="both"/>
        <w:rPr>
          <w:rFonts w:ascii="Calibri" w:eastAsia="Times New Roman" w:hAnsi="Calibri" w:cs="Calibri"/>
          <w:bCs/>
          <w:kern w:val="2"/>
          <w:lang w:eastAsia="en-US"/>
          <w14:ligatures w14:val="standardContextual"/>
        </w:rPr>
      </w:pPr>
    </w:p>
    <w:p w14:paraId="13DDAD38" w14:textId="77777777" w:rsidR="007E3686" w:rsidRPr="007E3686" w:rsidRDefault="007E3686" w:rsidP="007E3686">
      <w:pPr>
        <w:spacing w:after="0" w:line="259" w:lineRule="auto"/>
        <w:jc w:val="both"/>
        <w:rPr>
          <w:rFonts w:ascii="Calibri" w:eastAsia="Times New Roman" w:hAnsi="Calibri" w:cs="Calibri"/>
          <w:bCs/>
          <w:kern w:val="2"/>
          <w:lang w:eastAsia="en-US"/>
          <w14:ligatures w14:val="standardContextual"/>
        </w:rPr>
      </w:pPr>
    </w:p>
    <w:p w14:paraId="3A4AF6D0" w14:textId="77777777" w:rsidR="007E3686" w:rsidRPr="007E3686" w:rsidRDefault="007E3686" w:rsidP="007E3686">
      <w:pPr>
        <w:spacing w:after="0" w:line="259" w:lineRule="auto"/>
        <w:jc w:val="both"/>
        <w:rPr>
          <w:rFonts w:ascii="Calibri" w:eastAsia="Times New Roman" w:hAnsi="Calibri" w:cs="Calibri"/>
          <w:bCs/>
          <w:kern w:val="2"/>
          <w:lang w:eastAsia="en-US"/>
          <w14:ligatures w14:val="standardContextual"/>
        </w:rPr>
      </w:pPr>
    </w:p>
    <w:p w14:paraId="68EB6F9D" w14:textId="77777777" w:rsidR="007E3686" w:rsidRPr="007E3686" w:rsidRDefault="007E3686" w:rsidP="007E3686">
      <w:pPr>
        <w:spacing w:after="0" w:line="259" w:lineRule="auto"/>
        <w:jc w:val="both"/>
        <w:rPr>
          <w:rFonts w:ascii="Calibri" w:eastAsia="Times New Roman" w:hAnsi="Calibri" w:cs="Calibri"/>
          <w:bCs/>
          <w:kern w:val="2"/>
          <w:lang w:eastAsia="en-US"/>
          <w14:ligatures w14:val="standardContextual"/>
        </w:rPr>
      </w:pPr>
    </w:p>
    <w:p w14:paraId="2B25C303" w14:textId="77777777" w:rsidR="007E3686" w:rsidRPr="007E3686" w:rsidRDefault="007E3686" w:rsidP="007E3686">
      <w:pPr>
        <w:spacing w:after="0" w:line="259" w:lineRule="auto"/>
        <w:jc w:val="both"/>
        <w:rPr>
          <w:rFonts w:ascii="Calibri" w:eastAsia="Times New Roman" w:hAnsi="Calibri" w:cs="Calibri"/>
          <w:bCs/>
          <w:kern w:val="2"/>
          <w:lang w:eastAsia="en-US"/>
          <w14:ligatures w14:val="standardContextual"/>
        </w:rPr>
      </w:pPr>
    </w:p>
    <w:p w14:paraId="62B70FEC" w14:textId="77777777" w:rsidR="007E3686" w:rsidRPr="007E3686" w:rsidRDefault="007E3686" w:rsidP="007E3686">
      <w:pPr>
        <w:spacing w:after="0" w:line="259" w:lineRule="auto"/>
        <w:jc w:val="both"/>
        <w:rPr>
          <w:rFonts w:ascii="Calibri" w:eastAsia="Times New Roman" w:hAnsi="Calibri" w:cs="Calibri"/>
          <w:bCs/>
          <w:kern w:val="2"/>
          <w:lang w:eastAsia="en-US"/>
          <w14:ligatures w14:val="standardContextual"/>
        </w:rPr>
      </w:pPr>
    </w:p>
    <w:p w14:paraId="23EAB5AA" w14:textId="77777777" w:rsidR="007E3686" w:rsidRPr="007E3686" w:rsidRDefault="007E3686" w:rsidP="007E3686">
      <w:pPr>
        <w:spacing w:after="0" w:line="259" w:lineRule="auto"/>
        <w:jc w:val="both"/>
        <w:rPr>
          <w:rFonts w:ascii="Calibri" w:eastAsia="Times New Roman" w:hAnsi="Calibri" w:cs="Calibri"/>
          <w:bCs/>
          <w:kern w:val="2"/>
          <w:lang w:eastAsia="en-US"/>
          <w14:ligatures w14:val="standardContextual"/>
        </w:rPr>
      </w:pPr>
    </w:p>
    <w:p w14:paraId="7E4807EE" w14:textId="77777777" w:rsidR="007E3686" w:rsidRPr="007E3686" w:rsidRDefault="007E3686" w:rsidP="007E3686">
      <w:pPr>
        <w:spacing w:after="0" w:line="259" w:lineRule="auto"/>
        <w:jc w:val="both"/>
        <w:rPr>
          <w:rFonts w:ascii="Calibri" w:eastAsia="Times New Roman" w:hAnsi="Calibri" w:cs="Calibri"/>
          <w:b/>
          <w:bCs/>
          <w:color w:val="006938"/>
          <w:kern w:val="2"/>
          <w:position w:val="-1"/>
          <w:lang w:val="en-US" w:eastAsia="en-US"/>
          <w14:ligatures w14:val="standardContextual"/>
        </w:rPr>
      </w:pPr>
      <w:r w:rsidRPr="007E3686">
        <w:rPr>
          <w:rFonts w:ascii="Calibri" w:eastAsia="Times New Roman" w:hAnsi="Calibri" w:cs="Calibri"/>
          <w:b/>
          <w:bCs/>
          <w:color w:val="006938"/>
          <w:kern w:val="2"/>
          <w:position w:val="-1"/>
          <w:lang w:val="en-US" w:eastAsia="en-US"/>
          <w14:ligatures w14:val="standardContextual"/>
        </w:rPr>
        <w:t>VERSION CONTROL STATEMENT</w:t>
      </w:r>
    </w:p>
    <w:tbl>
      <w:tblPr>
        <w:tblStyle w:val="TableGrid"/>
        <w:tblpPr w:leftFromText="180" w:rightFromText="180" w:vertAnchor="text" w:horzAnchor="margin" w:tblpY="329"/>
        <w:tblW w:w="0" w:type="auto"/>
        <w:tblLook w:val="04A0" w:firstRow="1" w:lastRow="0" w:firstColumn="1" w:lastColumn="0" w:noHBand="0" w:noVBand="1"/>
      </w:tblPr>
      <w:tblGrid>
        <w:gridCol w:w="2405"/>
        <w:gridCol w:w="6611"/>
      </w:tblGrid>
      <w:tr w:rsidR="007E3686" w:rsidRPr="007E3686" w14:paraId="166A1832" w14:textId="77777777">
        <w:tc>
          <w:tcPr>
            <w:tcW w:w="2405" w:type="dxa"/>
          </w:tcPr>
          <w:p w14:paraId="2C65391D" w14:textId="77777777" w:rsidR="007E3686" w:rsidRPr="007E3686" w:rsidRDefault="007E3686" w:rsidP="007E3686">
            <w:pPr>
              <w:spacing w:after="0" w:line="240" w:lineRule="auto"/>
              <w:jc w:val="both"/>
              <w:rPr>
                <w:rFonts w:ascii="Calibri" w:eastAsia="Aptos" w:hAnsi="Calibri" w:cs="Calibri"/>
                <w:b/>
                <w:lang w:eastAsia="en-US"/>
              </w:rPr>
            </w:pPr>
            <w:r w:rsidRPr="007E3686">
              <w:rPr>
                <w:rFonts w:ascii="Calibri" w:eastAsia="Aptos" w:hAnsi="Calibri" w:cs="Calibri"/>
                <w:b/>
                <w:lang w:eastAsia="en-US"/>
              </w:rPr>
              <w:t>Version No:</w:t>
            </w:r>
          </w:p>
        </w:tc>
        <w:tc>
          <w:tcPr>
            <w:tcW w:w="6611" w:type="dxa"/>
          </w:tcPr>
          <w:p w14:paraId="424CC68E" w14:textId="0CD9DB73" w:rsidR="007E3686" w:rsidRPr="007E3686" w:rsidRDefault="007E3686" w:rsidP="007E3686">
            <w:pPr>
              <w:spacing w:after="0" w:line="240" w:lineRule="auto"/>
              <w:jc w:val="both"/>
              <w:rPr>
                <w:rFonts w:ascii="Calibri" w:eastAsia="Aptos" w:hAnsi="Calibri" w:cs="Calibri"/>
                <w:b/>
                <w:bCs/>
                <w:lang w:eastAsia="en-US"/>
              </w:rPr>
            </w:pPr>
            <w:r>
              <w:rPr>
                <w:rFonts w:ascii="Calibri" w:eastAsia="Aptos" w:hAnsi="Calibri" w:cs="Calibri"/>
                <w:b/>
                <w:bCs/>
                <w:lang w:eastAsia="en-US"/>
              </w:rPr>
              <w:t>3</w:t>
            </w:r>
            <w:r w:rsidRPr="007E3686">
              <w:rPr>
                <w:rFonts w:ascii="Calibri" w:eastAsia="Aptos" w:hAnsi="Calibri" w:cs="Calibri"/>
                <w:b/>
                <w:bCs/>
                <w:lang w:eastAsia="en-US"/>
              </w:rPr>
              <w:t>.0</w:t>
            </w:r>
          </w:p>
        </w:tc>
      </w:tr>
      <w:tr w:rsidR="007E3686" w:rsidRPr="007E3686" w14:paraId="77045899" w14:textId="77777777">
        <w:tc>
          <w:tcPr>
            <w:tcW w:w="2405" w:type="dxa"/>
          </w:tcPr>
          <w:p w14:paraId="7F2EEB23" w14:textId="77777777" w:rsidR="007E3686" w:rsidRPr="007E3686" w:rsidRDefault="007E3686" w:rsidP="007E3686">
            <w:pPr>
              <w:spacing w:after="0" w:line="240" w:lineRule="auto"/>
              <w:jc w:val="both"/>
              <w:rPr>
                <w:rFonts w:ascii="Calibri" w:eastAsia="Aptos" w:hAnsi="Calibri" w:cs="Calibri"/>
                <w:b/>
                <w:lang w:eastAsia="en-US"/>
              </w:rPr>
            </w:pPr>
            <w:r w:rsidRPr="007E3686">
              <w:rPr>
                <w:rFonts w:ascii="Calibri" w:eastAsia="Aptos" w:hAnsi="Calibri" w:cs="Calibri"/>
                <w:b/>
                <w:lang w:eastAsia="en-US"/>
              </w:rPr>
              <w:t>Author:</w:t>
            </w:r>
          </w:p>
        </w:tc>
        <w:tc>
          <w:tcPr>
            <w:tcW w:w="6611" w:type="dxa"/>
          </w:tcPr>
          <w:p w14:paraId="45FF87AA" w14:textId="77777777" w:rsidR="007E3686" w:rsidRPr="007E3686" w:rsidRDefault="007E3686" w:rsidP="007E3686">
            <w:pPr>
              <w:spacing w:after="0" w:line="240" w:lineRule="auto"/>
              <w:jc w:val="both"/>
              <w:rPr>
                <w:rFonts w:ascii="Calibri" w:eastAsia="Aptos" w:hAnsi="Calibri" w:cs="Calibri"/>
                <w:b/>
                <w:bCs/>
                <w:lang w:eastAsia="en-US"/>
              </w:rPr>
            </w:pPr>
            <w:r w:rsidRPr="007E3686">
              <w:rPr>
                <w:rFonts w:ascii="Calibri" w:eastAsia="Aptos" w:hAnsi="Calibri" w:cs="Calibri"/>
                <w:b/>
                <w:bCs/>
                <w:lang w:eastAsia="en-US"/>
              </w:rPr>
              <w:t>Academic Registrar</w:t>
            </w:r>
          </w:p>
        </w:tc>
      </w:tr>
      <w:tr w:rsidR="007E3686" w:rsidRPr="007E3686" w14:paraId="2F724C2F" w14:textId="77777777">
        <w:tc>
          <w:tcPr>
            <w:tcW w:w="2405" w:type="dxa"/>
          </w:tcPr>
          <w:p w14:paraId="7CC7EF99" w14:textId="77777777" w:rsidR="007E3686" w:rsidRPr="007E3686" w:rsidRDefault="007E3686" w:rsidP="007E3686">
            <w:pPr>
              <w:spacing w:after="0" w:line="240" w:lineRule="auto"/>
              <w:jc w:val="both"/>
              <w:rPr>
                <w:rFonts w:ascii="Calibri" w:eastAsia="Aptos" w:hAnsi="Calibri" w:cs="Calibri"/>
                <w:b/>
                <w:lang w:eastAsia="en-US"/>
              </w:rPr>
            </w:pPr>
            <w:r w:rsidRPr="007E3686">
              <w:rPr>
                <w:rFonts w:ascii="Calibri" w:eastAsia="Aptos" w:hAnsi="Calibri" w:cs="Calibri"/>
                <w:b/>
                <w:lang w:eastAsia="en-US"/>
              </w:rPr>
              <w:t>Approved by:</w:t>
            </w:r>
          </w:p>
        </w:tc>
        <w:tc>
          <w:tcPr>
            <w:tcW w:w="6611" w:type="dxa"/>
          </w:tcPr>
          <w:p w14:paraId="1D3FB0E7" w14:textId="77777777" w:rsidR="007E3686" w:rsidRPr="007E3686" w:rsidRDefault="007E3686" w:rsidP="007E3686">
            <w:pPr>
              <w:spacing w:after="0" w:line="240" w:lineRule="auto"/>
              <w:jc w:val="both"/>
              <w:rPr>
                <w:rFonts w:ascii="Calibri" w:eastAsia="Aptos" w:hAnsi="Calibri" w:cs="Calibri"/>
                <w:b/>
                <w:lang w:eastAsia="en-US"/>
              </w:rPr>
            </w:pPr>
            <w:r w:rsidRPr="007E3686">
              <w:rPr>
                <w:rFonts w:ascii="Calibri" w:eastAsia="Aptos" w:hAnsi="Calibri" w:cs="Calibri"/>
                <w:b/>
                <w:bCs/>
                <w:lang w:eastAsia="en-US"/>
              </w:rPr>
              <w:t>Education and Student Experience Committee (ESEC)</w:t>
            </w:r>
            <w:r w:rsidRPr="007E3686">
              <w:rPr>
                <w:rFonts w:ascii="Calibri" w:eastAsia="Aptos" w:hAnsi="Calibri" w:cs="Calibri"/>
                <w:b/>
                <w:lang w:eastAsia="en-US"/>
              </w:rPr>
              <w:t> </w:t>
            </w:r>
          </w:p>
        </w:tc>
      </w:tr>
      <w:tr w:rsidR="007E3686" w:rsidRPr="007E3686" w14:paraId="03AB87C6" w14:textId="77777777">
        <w:tc>
          <w:tcPr>
            <w:tcW w:w="2405" w:type="dxa"/>
          </w:tcPr>
          <w:p w14:paraId="4EE17EBD" w14:textId="77777777" w:rsidR="007E3686" w:rsidRPr="007E3686" w:rsidRDefault="007E3686" w:rsidP="007E3686">
            <w:pPr>
              <w:spacing w:after="0" w:line="240" w:lineRule="auto"/>
              <w:jc w:val="both"/>
              <w:rPr>
                <w:rFonts w:ascii="Calibri" w:eastAsia="Aptos" w:hAnsi="Calibri" w:cs="Calibri"/>
                <w:b/>
                <w:lang w:eastAsia="en-US"/>
              </w:rPr>
            </w:pPr>
            <w:r w:rsidRPr="007E3686">
              <w:rPr>
                <w:rFonts w:ascii="Calibri" w:eastAsia="Aptos" w:hAnsi="Calibri" w:cs="Calibri"/>
                <w:b/>
                <w:lang w:eastAsia="en-US"/>
              </w:rPr>
              <w:t>Approval date:</w:t>
            </w:r>
          </w:p>
        </w:tc>
        <w:tc>
          <w:tcPr>
            <w:tcW w:w="6611" w:type="dxa"/>
          </w:tcPr>
          <w:p w14:paraId="3BC8066E" w14:textId="4BEAA0B3" w:rsidR="007E3686" w:rsidRPr="007E3686" w:rsidRDefault="007E3686" w:rsidP="007E3686">
            <w:pPr>
              <w:spacing w:after="0" w:line="240" w:lineRule="auto"/>
              <w:jc w:val="both"/>
              <w:rPr>
                <w:rFonts w:ascii="Calibri" w:eastAsia="Aptos" w:hAnsi="Calibri" w:cs="Calibri"/>
                <w:b/>
                <w:lang w:eastAsia="en-US"/>
              </w:rPr>
            </w:pPr>
            <w:r>
              <w:rPr>
                <w:rFonts w:ascii="Calibri" w:eastAsia="Aptos" w:hAnsi="Calibri" w:cs="Calibri"/>
                <w:b/>
                <w:lang w:eastAsia="en-US"/>
              </w:rPr>
              <w:t>19 June 2024</w:t>
            </w:r>
          </w:p>
        </w:tc>
      </w:tr>
    </w:tbl>
    <w:p w14:paraId="144D32E6" w14:textId="0F1B0B98" w:rsidR="0025519D" w:rsidRPr="002A1886" w:rsidRDefault="007E3686" w:rsidP="007E3686">
      <w:pPr>
        <w:spacing w:after="160" w:line="259" w:lineRule="auto"/>
        <w:rPr>
          <w:rFonts w:ascii="Calibri" w:eastAsia="Times New Roman" w:hAnsi="Calibri" w:cs="Calibri"/>
          <w:bCs/>
          <w:color w:val="595959" w:themeColor="text1" w:themeTint="A6"/>
        </w:rPr>
      </w:pPr>
      <w:r w:rsidRPr="007E3686">
        <w:rPr>
          <w:rFonts w:ascii="Calibri" w:eastAsia="Times New Roman" w:hAnsi="Calibri" w:cs="Calibri"/>
          <w:kern w:val="2"/>
          <w14:ligatures w14:val="standardContextual"/>
        </w:rPr>
        <w:br w:type="page"/>
      </w:r>
    </w:p>
    <w:sdt>
      <w:sdtPr>
        <w:rPr>
          <w:rFonts w:asciiTheme="minorHAnsi" w:eastAsiaTheme="minorEastAsia" w:hAnsiTheme="minorHAnsi" w:cstheme="minorBidi"/>
          <w:b w:val="0"/>
          <w:color w:val="auto"/>
          <w:sz w:val="22"/>
          <w:szCs w:val="22"/>
          <w:lang w:val="en-GB" w:eastAsia="en-GB"/>
        </w:rPr>
        <w:id w:val="1838738019"/>
        <w:docPartObj>
          <w:docPartGallery w:val="Table of Contents"/>
          <w:docPartUnique/>
        </w:docPartObj>
      </w:sdtPr>
      <w:sdtContent>
        <w:p w14:paraId="41AC7842" w14:textId="77777777" w:rsidR="0025519D" w:rsidRPr="007E3686" w:rsidRDefault="0025519D" w:rsidP="26674186">
          <w:pPr>
            <w:pStyle w:val="TOCHeading"/>
            <w:spacing w:before="0" w:line="276" w:lineRule="auto"/>
            <w:jc w:val="both"/>
            <w:rPr>
              <w:rStyle w:val="Heading1Char"/>
              <w:b/>
              <w:bCs/>
            </w:rPr>
          </w:pPr>
          <w:r w:rsidRPr="007E3686">
            <w:rPr>
              <w:rStyle w:val="Heading1Char"/>
              <w:b/>
              <w:bCs/>
            </w:rPr>
            <w:t>Contents</w:t>
          </w:r>
        </w:p>
        <w:p w14:paraId="108E5E49" w14:textId="77777777" w:rsidR="0025519D" w:rsidRPr="002A1886" w:rsidRDefault="0025519D" w:rsidP="00957120">
          <w:pPr>
            <w:spacing w:after="0"/>
            <w:jc w:val="both"/>
            <w:rPr>
              <w:color w:val="595959" w:themeColor="text1" w:themeTint="A6"/>
              <w:lang w:val="en-US" w:eastAsia="en-US"/>
            </w:rPr>
          </w:pPr>
        </w:p>
        <w:p w14:paraId="6CE8B437" w14:textId="6F2E4B3D" w:rsidR="007D120F" w:rsidRDefault="00BD2C3A">
          <w:pPr>
            <w:pStyle w:val="TOC1"/>
            <w:tabs>
              <w:tab w:val="right" w:leader="dot" w:pos="9488"/>
            </w:tabs>
            <w:rPr>
              <w:noProof/>
              <w:kern w:val="2"/>
              <w:sz w:val="24"/>
              <w:szCs w:val="24"/>
              <w14:ligatures w14:val="standardContextual"/>
            </w:rPr>
          </w:pPr>
          <w:r>
            <w:fldChar w:fldCharType="begin"/>
          </w:r>
          <w:r w:rsidR="0025519D">
            <w:instrText>TOC \o "1-3" \z \u \h</w:instrText>
          </w:r>
          <w:r>
            <w:fldChar w:fldCharType="separate"/>
          </w:r>
          <w:bookmarkStart w:id="0" w:name="_Hlk173484066"/>
          <w:r w:rsidR="00B077F3">
            <w:fldChar w:fldCharType="begin"/>
          </w:r>
          <w:r w:rsidR="00B077F3">
            <w:instrText>HYPERLINK \l "_Toc170119610"</w:instrText>
          </w:r>
          <w:r w:rsidR="00B077F3">
            <w:fldChar w:fldCharType="separate"/>
          </w:r>
          <w:r w:rsidR="007D120F" w:rsidRPr="00B22787">
            <w:rPr>
              <w:rStyle w:val="Hyperlink"/>
              <w:rFonts w:eastAsia="Times New Roman"/>
              <w:b/>
              <w:bCs/>
              <w:noProof/>
            </w:rPr>
            <w:t>CRIMINAL CHARGES AND CONVICTIONS POLICY AND PROCEDURE</w:t>
          </w:r>
          <w:r w:rsidR="007D120F">
            <w:rPr>
              <w:noProof/>
              <w:webHidden/>
            </w:rPr>
            <w:tab/>
          </w:r>
          <w:r w:rsidR="007D120F">
            <w:rPr>
              <w:noProof/>
              <w:webHidden/>
            </w:rPr>
            <w:fldChar w:fldCharType="begin"/>
          </w:r>
          <w:r w:rsidR="007D120F">
            <w:rPr>
              <w:noProof/>
              <w:webHidden/>
            </w:rPr>
            <w:instrText xml:space="preserve"> PAGEREF _Toc170119610 \h </w:instrText>
          </w:r>
          <w:r w:rsidR="007D120F">
            <w:rPr>
              <w:noProof/>
              <w:webHidden/>
            </w:rPr>
          </w:r>
          <w:r w:rsidR="007D120F">
            <w:rPr>
              <w:noProof/>
              <w:webHidden/>
            </w:rPr>
            <w:fldChar w:fldCharType="separate"/>
          </w:r>
          <w:r w:rsidR="00982BBB">
            <w:rPr>
              <w:noProof/>
              <w:webHidden/>
            </w:rPr>
            <w:t>3</w:t>
          </w:r>
          <w:r w:rsidR="007D120F">
            <w:rPr>
              <w:noProof/>
              <w:webHidden/>
            </w:rPr>
            <w:fldChar w:fldCharType="end"/>
          </w:r>
          <w:r w:rsidR="00B077F3">
            <w:rPr>
              <w:noProof/>
            </w:rPr>
            <w:fldChar w:fldCharType="end"/>
          </w:r>
        </w:p>
        <w:bookmarkEnd w:id="0"/>
        <w:p w14:paraId="3656952F" w14:textId="2907BA9A" w:rsidR="007D120F" w:rsidRDefault="00B077F3">
          <w:pPr>
            <w:pStyle w:val="TOC2"/>
            <w:tabs>
              <w:tab w:val="right" w:leader="dot" w:pos="9488"/>
            </w:tabs>
            <w:rPr>
              <w:noProof/>
              <w:kern w:val="2"/>
              <w:sz w:val="24"/>
              <w:szCs w:val="24"/>
              <w14:ligatures w14:val="standardContextual"/>
            </w:rPr>
          </w:pPr>
          <w:r>
            <w:fldChar w:fldCharType="begin"/>
          </w:r>
          <w:r>
            <w:instrText>HYPERLINK \l "_Toc170119611"</w:instrText>
          </w:r>
          <w:r>
            <w:fldChar w:fldCharType="separate"/>
          </w:r>
          <w:r w:rsidR="007D120F" w:rsidRPr="00B22787">
            <w:rPr>
              <w:rStyle w:val="Hyperlink"/>
              <w:rFonts w:eastAsia="Times New Roman"/>
              <w:b/>
              <w:bCs/>
              <w:noProof/>
              <w:lang w:val="en-US"/>
            </w:rPr>
            <w:t>Purpose</w:t>
          </w:r>
          <w:r w:rsidR="007D120F">
            <w:rPr>
              <w:noProof/>
              <w:webHidden/>
            </w:rPr>
            <w:tab/>
          </w:r>
          <w:r w:rsidR="007D120F">
            <w:rPr>
              <w:noProof/>
              <w:webHidden/>
            </w:rPr>
            <w:fldChar w:fldCharType="begin"/>
          </w:r>
          <w:r w:rsidR="007D120F">
            <w:rPr>
              <w:noProof/>
              <w:webHidden/>
            </w:rPr>
            <w:instrText xml:space="preserve"> PAGEREF _Toc170119611 \h </w:instrText>
          </w:r>
          <w:r w:rsidR="007D120F">
            <w:rPr>
              <w:noProof/>
              <w:webHidden/>
            </w:rPr>
          </w:r>
          <w:r w:rsidR="007D120F">
            <w:rPr>
              <w:noProof/>
              <w:webHidden/>
            </w:rPr>
            <w:fldChar w:fldCharType="separate"/>
          </w:r>
          <w:r w:rsidR="00982BBB">
            <w:rPr>
              <w:noProof/>
              <w:webHidden/>
            </w:rPr>
            <w:t>3</w:t>
          </w:r>
          <w:r w:rsidR="007D120F">
            <w:rPr>
              <w:noProof/>
              <w:webHidden/>
            </w:rPr>
            <w:fldChar w:fldCharType="end"/>
          </w:r>
          <w:r>
            <w:rPr>
              <w:noProof/>
            </w:rPr>
            <w:fldChar w:fldCharType="end"/>
          </w:r>
        </w:p>
        <w:p w14:paraId="32A5FD39" w14:textId="7D253B0F" w:rsidR="007D120F" w:rsidRDefault="0060166F">
          <w:pPr>
            <w:pStyle w:val="TOC2"/>
            <w:tabs>
              <w:tab w:val="right" w:leader="dot" w:pos="9488"/>
            </w:tabs>
            <w:rPr>
              <w:noProof/>
              <w:kern w:val="2"/>
              <w:sz w:val="24"/>
              <w:szCs w:val="24"/>
              <w14:ligatures w14:val="standardContextual"/>
            </w:rPr>
          </w:pPr>
          <w:hyperlink w:anchor="_Toc170119612" w:history="1">
            <w:r w:rsidR="007D120F" w:rsidRPr="00B22787">
              <w:rPr>
                <w:rStyle w:val="Hyperlink"/>
                <w:rFonts w:eastAsia="Times New Roman"/>
                <w:b/>
                <w:bCs/>
                <w:noProof/>
                <w:lang w:val="en-US"/>
              </w:rPr>
              <w:t>Scope</w:t>
            </w:r>
            <w:r w:rsidR="007D120F">
              <w:rPr>
                <w:noProof/>
                <w:webHidden/>
              </w:rPr>
              <w:tab/>
            </w:r>
            <w:r w:rsidR="007D120F">
              <w:rPr>
                <w:noProof/>
                <w:webHidden/>
              </w:rPr>
              <w:fldChar w:fldCharType="begin"/>
            </w:r>
            <w:r w:rsidR="007D120F">
              <w:rPr>
                <w:noProof/>
                <w:webHidden/>
              </w:rPr>
              <w:instrText xml:space="preserve"> PAGEREF _Toc170119612 \h </w:instrText>
            </w:r>
            <w:r w:rsidR="007D120F">
              <w:rPr>
                <w:noProof/>
                <w:webHidden/>
              </w:rPr>
            </w:r>
            <w:r w:rsidR="007D120F">
              <w:rPr>
                <w:noProof/>
                <w:webHidden/>
              </w:rPr>
              <w:fldChar w:fldCharType="separate"/>
            </w:r>
            <w:r w:rsidR="00982BBB">
              <w:rPr>
                <w:noProof/>
                <w:webHidden/>
              </w:rPr>
              <w:t>3</w:t>
            </w:r>
            <w:r w:rsidR="007D120F">
              <w:rPr>
                <w:noProof/>
                <w:webHidden/>
              </w:rPr>
              <w:fldChar w:fldCharType="end"/>
            </w:r>
          </w:hyperlink>
        </w:p>
        <w:p w14:paraId="24F042AF" w14:textId="7777E6F7" w:rsidR="007D120F" w:rsidRDefault="0060166F">
          <w:pPr>
            <w:pStyle w:val="TOC2"/>
            <w:tabs>
              <w:tab w:val="right" w:leader="dot" w:pos="9488"/>
            </w:tabs>
            <w:rPr>
              <w:noProof/>
              <w:kern w:val="2"/>
              <w:sz w:val="24"/>
              <w:szCs w:val="24"/>
              <w14:ligatures w14:val="standardContextual"/>
            </w:rPr>
          </w:pPr>
          <w:hyperlink w:anchor="_Toc170119613" w:history="1">
            <w:r w:rsidR="007D120F" w:rsidRPr="00B22787">
              <w:rPr>
                <w:rStyle w:val="Hyperlink"/>
                <w:rFonts w:eastAsia="Times New Roman"/>
                <w:b/>
                <w:bCs/>
                <w:noProof/>
                <w:lang w:val="en-US"/>
              </w:rPr>
              <w:t>Points of Policy</w:t>
            </w:r>
            <w:r w:rsidR="007D120F">
              <w:rPr>
                <w:noProof/>
                <w:webHidden/>
              </w:rPr>
              <w:tab/>
            </w:r>
            <w:r w:rsidR="007D120F">
              <w:rPr>
                <w:noProof/>
                <w:webHidden/>
              </w:rPr>
              <w:fldChar w:fldCharType="begin"/>
            </w:r>
            <w:r w:rsidR="007D120F">
              <w:rPr>
                <w:noProof/>
                <w:webHidden/>
              </w:rPr>
              <w:instrText xml:space="preserve"> PAGEREF _Toc170119613 \h </w:instrText>
            </w:r>
            <w:r w:rsidR="007D120F">
              <w:rPr>
                <w:noProof/>
                <w:webHidden/>
              </w:rPr>
            </w:r>
            <w:r w:rsidR="007D120F">
              <w:rPr>
                <w:noProof/>
                <w:webHidden/>
              </w:rPr>
              <w:fldChar w:fldCharType="separate"/>
            </w:r>
            <w:r w:rsidR="00982BBB">
              <w:rPr>
                <w:noProof/>
                <w:webHidden/>
              </w:rPr>
              <w:t>3</w:t>
            </w:r>
            <w:r w:rsidR="007D120F">
              <w:rPr>
                <w:noProof/>
                <w:webHidden/>
              </w:rPr>
              <w:fldChar w:fldCharType="end"/>
            </w:r>
          </w:hyperlink>
        </w:p>
        <w:p w14:paraId="303AF849" w14:textId="53F8F892" w:rsidR="007D120F" w:rsidRDefault="0060166F">
          <w:pPr>
            <w:pStyle w:val="TOC3"/>
            <w:tabs>
              <w:tab w:val="right" w:leader="dot" w:pos="9488"/>
            </w:tabs>
            <w:rPr>
              <w:noProof/>
              <w:kern w:val="2"/>
              <w:sz w:val="24"/>
              <w:szCs w:val="24"/>
              <w14:ligatures w14:val="standardContextual"/>
            </w:rPr>
          </w:pPr>
          <w:hyperlink w:anchor="_Toc170119614" w:history="1">
            <w:r w:rsidR="007D120F" w:rsidRPr="00B22787">
              <w:rPr>
                <w:rStyle w:val="Hyperlink"/>
                <w:rFonts w:eastAsia="Calibri"/>
                <w:b/>
                <w:bCs/>
                <w:noProof/>
                <w:lang w:eastAsia="en-US"/>
              </w:rPr>
              <w:t>General</w:t>
            </w:r>
            <w:r w:rsidR="007D120F">
              <w:rPr>
                <w:noProof/>
                <w:webHidden/>
              </w:rPr>
              <w:tab/>
            </w:r>
            <w:r w:rsidR="007D120F">
              <w:rPr>
                <w:noProof/>
                <w:webHidden/>
              </w:rPr>
              <w:fldChar w:fldCharType="begin"/>
            </w:r>
            <w:r w:rsidR="007D120F">
              <w:rPr>
                <w:noProof/>
                <w:webHidden/>
              </w:rPr>
              <w:instrText xml:space="preserve"> PAGEREF _Toc170119614 \h </w:instrText>
            </w:r>
            <w:r w:rsidR="007D120F">
              <w:rPr>
                <w:noProof/>
                <w:webHidden/>
              </w:rPr>
            </w:r>
            <w:r w:rsidR="007D120F">
              <w:rPr>
                <w:noProof/>
                <w:webHidden/>
              </w:rPr>
              <w:fldChar w:fldCharType="separate"/>
            </w:r>
            <w:r w:rsidR="00982BBB">
              <w:rPr>
                <w:noProof/>
                <w:webHidden/>
              </w:rPr>
              <w:t>3</w:t>
            </w:r>
            <w:r w:rsidR="007D120F">
              <w:rPr>
                <w:noProof/>
                <w:webHidden/>
              </w:rPr>
              <w:fldChar w:fldCharType="end"/>
            </w:r>
          </w:hyperlink>
        </w:p>
        <w:p w14:paraId="6153D1A6" w14:textId="629F030F" w:rsidR="007D120F" w:rsidRDefault="0060166F">
          <w:pPr>
            <w:pStyle w:val="TOC3"/>
            <w:tabs>
              <w:tab w:val="right" w:leader="dot" w:pos="9488"/>
            </w:tabs>
            <w:rPr>
              <w:noProof/>
              <w:kern w:val="2"/>
              <w:sz w:val="24"/>
              <w:szCs w:val="24"/>
              <w14:ligatures w14:val="standardContextual"/>
            </w:rPr>
          </w:pPr>
          <w:hyperlink w:anchor="_Toc170119615" w:history="1">
            <w:r w:rsidR="007D120F" w:rsidRPr="00B22787">
              <w:rPr>
                <w:rStyle w:val="Hyperlink"/>
                <w:rFonts w:eastAsia="Calibri"/>
                <w:b/>
                <w:bCs/>
                <w:noProof/>
                <w:lang w:eastAsia="en-US"/>
              </w:rPr>
              <w:t>Relevant Types of Charges and Convictions</w:t>
            </w:r>
            <w:r w:rsidR="007D120F">
              <w:rPr>
                <w:noProof/>
                <w:webHidden/>
              </w:rPr>
              <w:tab/>
            </w:r>
            <w:r w:rsidR="007D120F">
              <w:rPr>
                <w:noProof/>
                <w:webHidden/>
              </w:rPr>
              <w:fldChar w:fldCharType="begin"/>
            </w:r>
            <w:r w:rsidR="007D120F">
              <w:rPr>
                <w:noProof/>
                <w:webHidden/>
              </w:rPr>
              <w:instrText xml:space="preserve"> PAGEREF _Toc170119615 \h </w:instrText>
            </w:r>
            <w:r w:rsidR="007D120F">
              <w:rPr>
                <w:noProof/>
                <w:webHidden/>
              </w:rPr>
            </w:r>
            <w:r w:rsidR="007D120F">
              <w:rPr>
                <w:noProof/>
                <w:webHidden/>
              </w:rPr>
              <w:fldChar w:fldCharType="separate"/>
            </w:r>
            <w:r w:rsidR="00982BBB">
              <w:rPr>
                <w:noProof/>
                <w:webHidden/>
              </w:rPr>
              <w:t>6</w:t>
            </w:r>
            <w:r w:rsidR="007D120F">
              <w:rPr>
                <w:noProof/>
                <w:webHidden/>
              </w:rPr>
              <w:fldChar w:fldCharType="end"/>
            </w:r>
          </w:hyperlink>
        </w:p>
        <w:p w14:paraId="679EB1EE" w14:textId="3E463976" w:rsidR="007D120F" w:rsidRDefault="0060166F">
          <w:pPr>
            <w:pStyle w:val="TOC2"/>
            <w:tabs>
              <w:tab w:val="right" w:leader="dot" w:pos="9488"/>
            </w:tabs>
            <w:rPr>
              <w:noProof/>
              <w:kern w:val="2"/>
              <w:sz w:val="24"/>
              <w:szCs w:val="24"/>
              <w14:ligatures w14:val="standardContextual"/>
            </w:rPr>
          </w:pPr>
          <w:hyperlink w:anchor="_Toc170119616" w:history="1">
            <w:r w:rsidR="007D120F" w:rsidRPr="00B22787">
              <w:rPr>
                <w:rStyle w:val="Hyperlink"/>
                <w:rFonts w:eastAsia="Times New Roman"/>
                <w:b/>
                <w:bCs/>
                <w:noProof/>
                <w:lang w:val="en-US"/>
              </w:rPr>
              <w:t>Procedure</w:t>
            </w:r>
            <w:r w:rsidR="007D120F">
              <w:rPr>
                <w:noProof/>
                <w:webHidden/>
              </w:rPr>
              <w:tab/>
            </w:r>
            <w:r w:rsidR="007D120F">
              <w:rPr>
                <w:noProof/>
                <w:webHidden/>
              </w:rPr>
              <w:fldChar w:fldCharType="begin"/>
            </w:r>
            <w:r w:rsidR="007D120F">
              <w:rPr>
                <w:noProof/>
                <w:webHidden/>
              </w:rPr>
              <w:instrText xml:space="preserve"> PAGEREF _Toc170119616 \h </w:instrText>
            </w:r>
            <w:r w:rsidR="007D120F">
              <w:rPr>
                <w:noProof/>
                <w:webHidden/>
              </w:rPr>
            </w:r>
            <w:r w:rsidR="007D120F">
              <w:rPr>
                <w:noProof/>
                <w:webHidden/>
              </w:rPr>
              <w:fldChar w:fldCharType="separate"/>
            </w:r>
            <w:r w:rsidR="00982BBB">
              <w:rPr>
                <w:noProof/>
                <w:webHidden/>
              </w:rPr>
              <w:t>7</w:t>
            </w:r>
            <w:r w:rsidR="007D120F">
              <w:rPr>
                <w:noProof/>
                <w:webHidden/>
              </w:rPr>
              <w:fldChar w:fldCharType="end"/>
            </w:r>
          </w:hyperlink>
        </w:p>
        <w:p w14:paraId="4E1CF57D" w14:textId="4028CBA0" w:rsidR="007D120F" w:rsidRDefault="0060166F">
          <w:pPr>
            <w:pStyle w:val="TOC3"/>
            <w:tabs>
              <w:tab w:val="right" w:leader="dot" w:pos="9488"/>
            </w:tabs>
            <w:rPr>
              <w:noProof/>
              <w:kern w:val="2"/>
              <w:sz w:val="24"/>
              <w:szCs w:val="24"/>
              <w14:ligatures w14:val="standardContextual"/>
            </w:rPr>
          </w:pPr>
          <w:hyperlink w:anchor="_Toc170119617" w:history="1">
            <w:r w:rsidR="007D120F" w:rsidRPr="00B22787">
              <w:rPr>
                <w:rStyle w:val="Hyperlink"/>
                <w:rFonts w:eastAsia="Calibri"/>
                <w:b/>
                <w:bCs/>
                <w:noProof/>
                <w:lang w:eastAsia="en-US"/>
              </w:rPr>
              <w:t>General</w:t>
            </w:r>
            <w:r w:rsidR="007D120F">
              <w:rPr>
                <w:noProof/>
                <w:webHidden/>
              </w:rPr>
              <w:tab/>
            </w:r>
            <w:r w:rsidR="007D120F">
              <w:rPr>
                <w:noProof/>
                <w:webHidden/>
              </w:rPr>
              <w:fldChar w:fldCharType="begin"/>
            </w:r>
            <w:r w:rsidR="007D120F">
              <w:rPr>
                <w:noProof/>
                <w:webHidden/>
              </w:rPr>
              <w:instrText xml:space="preserve"> PAGEREF _Toc170119617 \h </w:instrText>
            </w:r>
            <w:r w:rsidR="007D120F">
              <w:rPr>
                <w:noProof/>
                <w:webHidden/>
              </w:rPr>
            </w:r>
            <w:r w:rsidR="007D120F">
              <w:rPr>
                <w:noProof/>
                <w:webHidden/>
              </w:rPr>
              <w:fldChar w:fldCharType="separate"/>
            </w:r>
            <w:r w:rsidR="00982BBB">
              <w:rPr>
                <w:noProof/>
                <w:webHidden/>
              </w:rPr>
              <w:t>7</w:t>
            </w:r>
            <w:r w:rsidR="007D120F">
              <w:rPr>
                <w:noProof/>
                <w:webHidden/>
              </w:rPr>
              <w:fldChar w:fldCharType="end"/>
            </w:r>
          </w:hyperlink>
        </w:p>
        <w:p w14:paraId="4802AA2E" w14:textId="63602D2A" w:rsidR="007D120F" w:rsidRDefault="0060166F">
          <w:pPr>
            <w:pStyle w:val="TOC3"/>
            <w:tabs>
              <w:tab w:val="right" w:leader="dot" w:pos="9488"/>
            </w:tabs>
            <w:rPr>
              <w:noProof/>
              <w:kern w:val="2"/>
              <w:sz w:val="24"/>
              <w:szCs w:val="24"/>
              <w14:ligatures w14:val="standardContextual"/>
            </w:rPr>
          </w:pPr>
          <w:hyperlink w:anchor="_Toc170119618" w:history="1">
            <w:r w:rsidR="007D120F" w:rsidRPr="00B22787">
              <w:rPr>
                <w:rStyle w:val="Hyperlink"/>
                <w:rFonts w:eastAsia="Calibri"/>
                <w:b/>
                <w:bCs/>
                <w:noProof/>
                <w:lang w:eastAsia="en-US"/>
              </w:rPr>
              <w:t>Applicants</w:t>
            </w:r>
            <w:r w:rsidR="007D120F">
              <w:rPr>
                <w:noProof/>
                <w:webHidden/>
              </w:rPr>
              <w:tab/>
            </w:r>
            <w:r w:rsidR="007D120F">
              <w:rPr>
                <w:noProof/>
                <w:webHidden/>
              </w:rPr>
              <w:fldChar w:fldCharType="begin"/>
            </w:r>
            <w:r w:rsidR="007D120F">
              <w:rPr>
                <w:noProof/>
                <w:webHidden/>
              </w:rPr>
              <w:instrText xml:space="preserve"> PAGEREF _Toc170119618 \h </w:instrText>
            </w:r>
            <w:r w:rsidR="007D120F">
              <w:rPr>
                <w:noProof/>
                <w:webHidden/>
              </w:rPr>
            </w:r>
            <w:r w:rsidR="007D120F">
              <w:rPr>
                <w:noProof/>
                <w:webHidden/>
              </w:rPr>
              <w:fldChar w:fldCharType="separate"/>
            </w:r>
            <w:r w:rsidR="00982BBB">
              <w:rPr>
                <w:noProof/>
                <w:webHidden/>
              </w:rPr>
              <w:t>7</w:t>
            </w:r>
            <w:r w:rsidR="007D120F">
              <w:rPr>
                <w:noProof/>
                <w:webHidden/>
              </w:rPr>
              <w:fldChar w:fldCharType="end"/>
            </w:r>
          </w:hyperlink>
        </w:p>
        <w:p w14:paraId="29478486" w14:textId="68191EE2" w:rsidR="007D120F" w:rsidRDefault="0060166F">
          <w:pPr>
            <w:pStyle w:val="TOC3"/>
            <w:tabs>
              <w:tab w:val="right" w:leader="dot" w:pos="9488"/>
            </w:tabs>
            <w:rPr>
              <w:noProof/>
              <w:kern w:val="2"/>
              <w:sz w:val="24"/>
              <w:szCs w:val="24"/>
              <w14:ligatures w14:val="standardContextual"/>
            </w:rPr>
          </w:pPr>
          <w:hyperlink w:anchor="_Toc170119619" w:history="1">
            <w:r w:rsidR="007D120F" w:rsidRPr="00B22787">
              <w:rPr>
                <w:rStyle w:val="Hyperlink"/>
                <w:rFonts w:eastAsia="Calibri"/>
                <w:b/>
                <w:bCs/>
                <w:noProof/>
                <w:lang w:eastAsia="en-US"/>
              </w:rPr>
              <w:t>Students</w:t>
            </w:r>
            <w:r w:rsidR="007D120F">
              <w:rPr>
                <w:noProof/>
                <w:webHidden/>
              </w:rPr>
              <w:tab/>
            </w:r>
            <w:r w:rsidR="007D120F">
              <w:rPr>
                <w:noProof/>
                <w:webHidden/>
              </w:rPr>
              <w:fldChar w:fldCharType="begin"/>
            </w:r>
            <w:r w:rsidR="007D120F">
              <w:rPr>
                <w:noProof/>
                <w:webHidden/>
              </w:rPr>
              <w:instrText xml:space="preserve"> PAGEREF _Toc170119619 \h </w:instrText>
            </w:r>
            <w:r w:rsidR="007D120F">
              <w:rPr>
                <w:noProof/>
                <w:webHidden/>
              </w:rPr>
            </w:r>
            <w:r w:rsidR="007D120F">
              <w:rPr>
                <w:noProof/>
                <w:webHidden/>
              </w:rPr>
              <w:fldChar w:fldCharType="separate"/>
            </w:r>
            <w:r w:rsidR="00982BBB">
              <w:rPr>
                <w:noProof/>
                <w:webHidden/>
              </w:rPr>
              <w:t>8</w:t>
            </w:r>
            <w:r w:rsidR="007D120F">
              <w:rPr>
                <w:noProof/>
                <w:webHidden/>
              </w:rPr>
              <w:fldChar w:fldCharType="end"/>
            </w:r>
          </w:hyperlink>
        </w:p>
        <w:p w14:paraId="74D5687C" w14:textId="37B3CC0B" w:rsidR="003007ED" w:rsidRDefault="00BD2C3A" w:rsidP="00FB0422">
          <w:pPr>
            <w:pStyle w:val="TOC3"/>
            <w:tabs>
              <w:tab w:val="right" w:leader="dot" w:pos="9480"/>
            </w:tabs>
            <w:rPr>
              <w:rStyle w:val="Hyperlink"/>
              <w:noProof/>
              <w:kern w:val="2"/>
              <w14:ligatures w14:val="standardContextual"/>
            </w:rPr>
          </w:pPr>
          <w:r>
            <w:fldChar w:fldCharType="end"/>
          </w:r>
        </w:p>
      </w:sdtContent>
    </w:sdt>
    <w:p w14:paraId="25840ADD" w14:textId="3A1665A4" w:rsidR="0025519D" w:rsidRPr="002A1886" w:rsidRDefault="0025519D" w:rsidP="00957120">
      <w:pPr>
        <w:spacing w:after="0"/>
        <w:jc w:val="both"/>
        <w:rPr>
          <w:color w:val="595959" w:themeColor="text1" w:themeTint="A6"/>
        </w:rPr>
      </w:pPr>
    </w:p>
    <w:p w14:paraId="55A18405" w14:textId="77777777" w:rsidR="0025519D" w:rsidRPr="002A1886" w:rsidRDefault="0025519D" w:rsidP="00957120">
      <w:pPr>
        <w:spacing w:after="0"/>
        <w:jc w:val="both"/>
        <w:rPr>
          <w:rFonts w:asciiTheme="majorHAnsi" w:eastAsia="Times New Roman" w:hAnsiTheme="majorHAnsi" w:cstheme="majorBidi"/>
          <w:b/>
          <w:color w:val="595959" w:themeColor="text1" w:themeTint="A6"/>
          <w:sz w:val="32"/>
          <w:szCs w:val="32"/>
          <w:u w:val="single"/>
        </w:rPr>
      </w:pPr>
      <w:r w:rsidRPr="002A1886">
        <w:rPr>
          <w:rFonts w:eastAsia="Times New Roman"/>
          <w:b/>
          <w:color w:val="595959" w:themeColor="text1" w:themeTint="A6"/>
          <w:u w:val="single"/>
        </w:rPr>
        <w:br w:type="page"/>
      </w:r>
    </w:p>
    <w:p w14:paraId="30529573" w14:textId="1E0DBC87" w:rsidR="0025519D" w:rsidRPr="007E3686" w:rsidRDefault="00062A78" w:rsidP="007E3686">
      <w:pPr>
        <w:pStyle w:val="Heading1"/>
      </w:pPr>
      <w:bookmarkStart w:id="1" w:name="_Toc1240718585"/>
      <w:bookmarkStart w:id="2" w:name="_Toc170119610"/>
      <w:r w:rsidRPr="007E3686">
        <w:t xml:space="preserve">CRIMINAL </w:t>
      </w:r>
      <w:r w:rsidR="003007ED" w:rsidRPr="007E3686">
        <w:t xml:space="preserve">CHARGES AND </w:t>
      </w:r>
      <w:r w:rsidRPr="007E3686">
        <w:t xml:space="preserve">CONVICTIONS </w:t>
      </w:r>
      <w:r w:rsidR="00571A5C" w:rsidRPr="007E3686">
        <w:t>POLICY</w:t>
      </w:r>
      <w:r w:rsidR="00773162" w:rsidRPr="007E3686">
        <w:t xml:space="preserve"> AND PROCEDURE</w:t>
      </w:r>
      <w:bookmarkEnd w:id="1"/>
      <w:bookmarkEnd w:id="2"/>
    </w:p>
    <w:p w14:paraId="6B3C2A40" w14:textId="77777777" w:rsidR="0025519D" w:rsidRPr="002A1886" w:rsidRDefault="0025519D" w:rsidP="00957120">
      <w:pPr>
        <w:spacing w:after="0"/>
        <w:jc w:val="both"/>
        <w:rPr>
          <w:rFonts w:asciiTheme="majorHAnsi" w:eastAsia="Times New Roman" w:hAnsiTheme="majorHAnsi" w:cstheme="majorHAnsi"/>
          <w:b/>
          <w:bCs/>
          <w:color w:val="595959" w:themeColor="text1" w:themeTint="A6"/>
          <w:sz w:val="28"/>
          <w:szCs w:val="28"/>
          <w:lang w:val="en-US"/>
        </w:rPr>
      </w:pPr>
    </w:p>
    <w:p w14:paraId="7D8D0FBE" w14:textId="71F70822" w:rsidR="003027A7" w:rsidRPr="002A1886" w:rsidRDefault="0025519D" w:rsidP="007E3686">
      <w:pPr>
        <w:pStyle w:val="Heading1"/>
        <w:rPr>
          <w:lang w:val="en-US"/>
        </w:rPr>
      </w:pPr>
      <w:bookmarkStart w:id="3" w:name="_Toc1241770741"/>
      <w:bookmarkStart w:id="4" w:name="_Toc170119611"/>
      <w:r w:rsidRPr="26674186">
        <w:rPr>
          <w:lang w:val="en-US"/>
        </w:rPr>
        <w:t>Purpose</w:t>
      </w:r>
      <w:bookmarkEnd w:id="3"/>
      <w:bookmarkEnd w:id="4"/>
    </w:p>
    <w:p w14:paraId="5FD46126" w14:textId="0874B671" w:rsidR="003F31EB" w:rsidRPr="00B077F3" w:rsidRDefault="003F31EB"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The University of Stirling strives to create a welcoming community for our students, staff and visitors</w:t>
      </w:r>
      <w:r w:rsidR="00E82496" w:rsidRPr="00B077F3">
        <w:rPr>
          <w:rFonts w:ascii="Calibri" w:eastAsia="Calibri" w:hAnsi="Calibri" w:cs="Calibri"/>
          <w:sz w:val="24"/>
          <w:szCs w:val="24"/>
          <w:lang w:eastAsia="en-US"/>
        </w:rPr>
        <w:t xml:space="preserve">, and </w:t>
      </w:r>
      <w:r w:rsidR="00364F2D" w:rsidRPr="00B077F3">
        <w:rPr>
          <w:rFonts w:ascii="Calibri" w:eastAsia="Calibri" w:hAnsi="Calibri" w:cs="Calibri"/>
          <w:sz w:val="24"/>
          <w:szCs w:val="24"/>
          <w:lang w:eastAsia="en-US"/>
        </w:rPr>
        <w:t>a</w:t>
      </w:r>
      <w:r w:rsidR="002232D7" w:rsidRPr="00B077F3">
        <w:rPr>
          <w:rFonts w:ascii="Calibri" w:eastAsia="Calibri" w:hAnsi="Calibri" w:cs="Calibri"/>
          <w:sz w:val="24"/>
          <w:szCs w:val="24"/>
          <w:lang w:eastAsia="en-US"/>
        </w:rPr>
        <w:t xml:space="preserve"> safe </w:t>
      </w:r>
      <w:r w:rsidR="00364F2D" w:rsidRPr="00B077F3">
        <w:rPr>
          <w:rFonts w:ascii="Calibri" w:eastAsia="Calibri" w:hAnsi="Calibri" w:cs="Calibri"/>
          <w:sz w:val="24"/>
          <w:szCs w:val="24"/>
          <w:lang w:eastAsia="en-US"/>
        </w:rPr>
        <w:t>environment in which students can study,</w:t>
      </w:r>
      <w:r w:rsidR="00F75310" w:rsidRPr="00B077F3">
        <w:rPr>
          <w:rFonts w:ascii="Calibri" w:eastAsia="Calibri" w:hAnsi="Calibri" w:cs="Calibri"/>
          <w:sz w:val="24"/>
          <w:szCs w:val="24"/>
          <w:lang w:eastAsia="en-US"/>
        </w:rPr>
        <w:t xml:space="preserve"> live and work</w:t>
      </w:r>
      <w:r w:rsidRPr="00B077F3">
        <w:rPr>
          <w:rFonts w:ascii="Calibri" w:eastAsia="Calibri" w:hAnsi="Calibri" w:cs="Calibri"/>
          <w:sz w:val="24"/>
          <w:szCs w:val="24"/>
          <w:lang w:eastAsia="en-US"/>
        </w:rPr>
        <w:t xml:space="preserve">. We are </w:t>
      </w:r>
      <w:r w:rsidR="002823A3" w:rsidRPr="00B077F3">
        <w:rPr>
          <w:rFonts w:ascii="Calibri" w:eastAsia="Calibri" w:hAnsi="Calibri" w:cs="Calibri"/>
          <w:sz w:val="24"/>
          <w:szCs w:val="24"/>
          <w:lang w:eastAsia="en-US"/>
        </w:rPr>
        <w:t xml:space="preserve">also </w:t>
      </w:r>
      <w:r w:rsidRPr="00B077F3">
        <w:rPr>
          <w:rFonts w:ascii="Calibri" w:eastAsia="Calibri" w:hAnsi="Calibri" w:cs="Calibri"/>
          <w:sz w:val="24"/>
          <w:szCs w:val="24"/>
          <w:lang w:eastAsia="en-US"/>
        </w:rPr>
        <w:t xml:space="preserve">committed to </w:t>
      </w:r>
      <w:r w:rsidR="002823A3" w:rsidRPr="00B077F3">
        <w:rPr>
          <w:rFonts w:ascii="Calibri" w:eastAsia="Calibri" w:hAnsi="Calibri" w:cs="Calibri"/>
          <w:sz w:val="24"/>
          <w:szCs w:val="24"/>
          <w:lang w:eastAsia="en-US"/>
        </w:rPr>
        <w:t xml:space="preserve">widening access and </w:t>
      </w:r>
      <w:r w:rsidR="001E1D12" w:rsidRPr="00B077F3">
        <w:rPr>
          <w:rFonts w:ascii="Calibri" w:eastAsia="Calibri" w:hAnsi="Calibri" w:cs="Calibri"/>
          <w:sz w:val="24"/>
          <w:szCs w:val="24"/>
          <w:lang w:eastAsia="en-US"/>
        </w:rPr>
        <w:t xml:space="preserve">within this, recognise the important role that higher education has in the </w:t>
      </w:r>
      <w:r w:rsidRPr="00B077F3">
        <w:rPr>
          <w:rFonts w:ascii="Calibri" w:eastAsia="Calibri" w:hAnsi="Calibri" w:cs="Calibri"/>
          <w:sz w:val="24"/>
          <w:szCs w:val="24"/>
          <w:lang w:eastAsia="en-US"/>
        </w:rPr>
        <w:t>rehabilitation of offender</w:t>
      </w:r>
      <w:r w:rsidR="001E1D12" w:rsidRPr="00B077F3">
        <w:rPr>
          <w:rFonts w:ascii="Calibri" w:eastAsia="Calibri" w:hAnsi="Calibri" w:cs="Calibri"/>
          <w:sz w:val="24"/>
          <w:szCs w:val="24"/>
          <w:lang w:eastAsia="en-US"/>
        </w:rPr>
        <w:t xml:space="preserve">s. </w:t>
      </w:r>
    </w:p>
    <w:p w14:paraId="3953241B" w14:textId="77777777" w:rsidR="003F31EB" w:rsidRPr="00B077F3" w:rsidRDefault="003F31EB" w:rsidP="00957120">
      <w:pPr>
        <w:pStyle w:val="ListParagraph"/>
        <w:spacing w:after="0"/>
        <w:ind w:left="426"/>
        <w:rPr>
          <w:rFonts w:ascii="Calibri" w:eastAsia="Calibri" w:hAnsi="Calibri" w:cs="Calibri"/>
          <w:sz w:val="24"/>
          <w:szCs w:val="24"/>
          <w:lang w:eastAsia="en-US"/>
        </w:rPr>
      </w:pPr>
    </w:p>
    <w:p w14:paraId="58BAE51F" w14:textId="653C4284" w:rsidR="00377B57" w:rsidRPr="00B077F3" w:rsidRDefault="003F31EB" w:rsidP="00CE63F1">
      <w:pPr>
        <w:pStyle w:val="ListParagraph"/>
        <w:numPr>
          <w:ilvl w:val="0"/>
          <w:numId w:val="38"/>
        </w:numPr>
        <w:spacing w:after="0"/>
        <w:ind w:left="426" w:hanging="426"/>
        <w:rPr>
          <w:rFonts w:ascii="Calibri" w:eastAsia="Calibri" w:hAnsi="Calibri" w:cs="Calibri"/>
          <w:sz w:val="24"/>
          <w:szCs w:val="24"/>
          <w:lang w:eastAsia="en-US"/>
        </w:rPr>
      </w:pPr>
      <w:proofErr w:type="gramStart"/>
      <w:r w:rsidRPr="00B077F3">
        <w:rPr>
          <w:rFonts w:ascii="Calibri" w:eastAsia="Calibri" w:hAnsi="Calibri" w:cs="Calibri"/>
          <w:sz w:val="24"/>
          <w:szCs w:val="24"/>
          <w:lang w:eastAsia="en-US"/>
        </w:rPr>
        <w:t>In order to</w:t>
      </w:r>
      <w:proofErr w:type="gramEnd"/>
      <w:r w:rsidRPr="00B077F3">
        <w:rPr>
          <w:rFonts w:ascii="Calibri" w:eastAsia="Calibri" w:hAnsi="Calibri" w:cs="Calibri"/>
          <w:sz w:val="24"/>
          <w:szCs w:val="24"/>
          <w:lang w:eastAsia="en-US"/>
        </w:rPr>
        <w:t xml:space="preserve"> facilitate a safe environment</w:t>
      </w:r>
      <w:r w:rsidR="00982871" w:rsidRPr="00B077F3">
        <w:rPr>
          <w:rFonts w:ascii="Calibri" w:eastAsia="Calibri" w:hAnsi="Calibri" w:cs="Calibri"/>
          <w:sz w:val="24"/>
          <w:szCs w:val="24"/>
          <w:lang w:eastAsia="en-US"/>
        </w:rPr>
        <w:t xml:space="preserve">, </w:t>
      </w:r>
      <w:r w:rsidRPr="00B077F3">
        <w:rPr>
          <w:rFonts w:ascii="Calibri" w:eastAsia="Calibri" w:hAnsi="Calibri" w:cs="Calibri"/>
          <w:sz w:val="24"/>
          <w:szCs w:val="24"/>
          <w:lang w:eastAsia="en-US"/>
        </w:rPr>
        <w:t xml:space="preserve">protect the University community, </w:t>
      </w:r>
      <w:r w:rsidR="00982871" w:rsidRPr="00B077F3">
        <w:rPr>
          <w:rFonts w:ascii="Calibri" w:eastAsia="Calibri" w:hAnsi="Calibri" w:cs="Calibri"/>
          <w:sz w:val="24"/>
          <w:szCs w:val="24"/>
          <w:lang w:eastAsia="en-US"/>
        </w:rPr>
        <w:t xml:space="preserve">and </w:t>
      </w:r>
      <w:r w:rsidR="007E4A2E" w:rsidRPr="00B077F3">
        <w:rPr>
          <w:rFonts w:ascii="Calibri" w:eastAsia="Calibri" w:hAnsi="Calibri" w:cs="Calibri"/>
          <w:sz w:val="24"/>
          <w:szCs w:val="24"/>
          <w:lang w:eastAsia="en-US"/>
        </w:rPr>
        <w:t xml:space="preserve">ensure the suitability of applicants </w:t>
      </w:r>
      <w:r w:rsidR="00C57FB6" w:rsidRPr="00B077F3">
        <w:rPr>
          <w:rFonts w:ascii="Calibri" w:eastAsia="Calibri" w:hAnsi="Calibri" w:cs="Calibri"/>
          <w:sz w:val="24"/>
          <w:szCs w:val="24"/>
          <w:lang w:eastAsia="en-US"/>
        </w:rPr>
        <w:t xml:space="preserve">for a course of study, </w:t>
      </w:r>
      <w:r w:rsidRPr="00B077F3">
        <w:rPr>
          <w:rFonts w:ascii="Calibri" w:eastAsia="Calibri" w:hAnsi="Calibri" w:cs="Calibri"/>
          <w:sz w:val="24"/>
          <w:szCs w:val="24"/>
          <w:lang w:eastAsia="en-US"/>
        </w:rPr>
        <w:t xml:space="preserve">the University collects and records information on </w:t>
      </w:r>
      <w:r w:rsidR="00B703CF" w:rsidRPr="00B077F3">
        <w:rPr>
          <w:rFonts w:ascii="Calibri" w:eastAsia="Calibri" w:hAnsi="Calibri" w:cs="Calibri"/>
          <w:sz w:val="24"/>
          <w:szCs w:val="24"/>
          <w:lang w:eastAsia="en-US"/>
        </w:rPr>
        <w:t xml:space="preserve">relevant </w:t>
      </w:r>
      <w:r w:rsidR="001C01B8" w:rsidRPr="00B077F3">
        <w:rPr>
          <w:rFonts w:ascii="Calibri" w:eastAsia="Calibri" w:hAnsi="Calibri" w:cs="Calibri"/>
          <w:sz w:val="24"/>
          <w:szCs w:val="24"/>
          <w:lang w:eastAsia="en-US"/>
        </w:rPr>
        <w:t xml:space="preserve">criminal charges and </w:t>
      </w:r>
      <w:r w:rsidRPr="00B077F3">
        <w:rPr>
          <w:rFonts w:ascii="Calibri" w:eastAsia="Calibri" w:hAnsi="Calibri" w:cs="Calibri"/>
          <w:sz w:val="24"/>
          <w:szCs w:val="24"/>
          <w:lang w:eastAsia="en-US"/>
        </w:rPr>
        <w:t xml:space="preserve">convictions </w:t>
      </w:r>
      <w:r w:rsidR="00380874" w:rsidRPr="00B077F3">
        <w:rPr>
          <w:rFonts w:ascii="Calibri" w:eastAsia="Calibri" w:hAnsi="Calibri" w:cs="Calibri"/>
          <w:sz w:val="24"/>
          <w:szCs w:val="24"/>
          <w:lang w:eastAsia="en-US"/>
        </w:rPr>
        <w:t xml:space="preserve">from </w:t>
      </w:r>
      <w:r w:rsidR="00481B65" w:rsidRPr="00B077F3">
        <w:rPr>
          <w:rFonts w:ascii="Calibri" w:eastAsia="Calibri" w:hAnsi="Calibri" w:cs="Calibri"/>
          <w:sz w:val="24"/>
          <w:szCs w:val="24"/>
          <w:lang w:eastAsia="en-US"/>
        </w:rPr>
        <w:t xml:space="preserve">applicants who have received an offer of admission to the University and from </w:t>
      </w:r>
      <w:r w:rsidR="00FB0422" w:rsidRPr="00B077F3">
        <w:rPr>
          <w:rFonts w:ascii="Calibri" w:eastAsia="Calibri" w:hAnsi="Calibri" w:cs="Calibri"/>
          <w:sz w:val="24"/>
          <w:szCs w:val="24"/>
          <w:lang w:eastAsia="en-US"/>
        </w:rPr>
        <w:t xml:space="preserve">current </w:t>
      </w:r>
      <w:r w:rsidR="00481B65" w:rsidRPr="00B077F3">
        <w:rPr>
          <w:rFonts w:ascii="Calibri" w:eastAsia="Calibri" w:hAnsi="Calibri" w:cs="Calibri"/>
          <w:sz w:val="24"/>
          <w:szCs w:val="24"/>
          <w:lang w:eastAsia="en-US"/>
        </w:rPr>
        <w:t>students.</w:t>
      </w:r>
      <w:r w:rsidR="00CE63F1" w:rsidRPr="00B077F3">
        <w:rPr>
          <w:rFonts w:ascii="Calibri" w:eastAsia="Calibri" w:hAnsi="Calibri" w:cs="Calibri"/>
          <w:sz w:val="24"/>
          <w:szCs w:val="24"/>
          <w:lang w:eastAsia="en-US"/>
        </w:rPr>
        <w:t xml:space="preserve"> </w:t>
      </w:r>
      <w:r w:rsidR="005C4976" w:rsidRPr="00B077F3">
        <w:rPr>
          <w:rFonts w:ascii="Calibri" w:eastAsia="Calibri" w:hAnsi="Calibri" w:cs="Calibri"/>
          <w:sz w:val="24"/>
          <w:szCs w:val="24"/>
          <w:lang w:eastAsia="en-US"/>
        </w:rPr>
        <w:t>Th</w:t>
      </w:r>
      <w:r w:rsidR="00E93437" w:rsidRPr="00B077F3">
        <w:rPr>
          <w:rFonts w:ascii="Calibri" w:eastAsia="Calibri" w:hAnsi="Calibri" w:cs="Calibri"/>
          <w:sz w:val="24"/>
          <w:szCs w:val="24"/>
          <w:lang w:eastAsia="en-US"/>
        </w:rPr>
        <w:t xml:space="preserve">is </w:t>
      </w:r>
      <w:r w:rsidR="0041252A" w:rsidRPr="00B077F3">
        <w:rPr>
          <w:rFonts w:ascii="Calibri" w:eastAsia="Calibri" w:hAnsi="Calibri" w:cs="Calibri"/>
          <w:sz w:val="24"/>
          <w:szCs w:val="24"/>
          <w:lang w:eastAsia="en-US"/>
        </w:rPr>
        <w:t xml:space="preserve">subsequently enables </w:t>
      </w:r>
      <w:r w:rsidR="00EE2F72" w:rsidRPr="00B077F3">
        <w:rPr>
          <w:rFonts w:ascii="Calibri" w:eastAsia="Calibri" w:hAnsi="Calibri" w:cs="Calibri"/>
          <w:sz w:val="24"/>
          <w:szCs w:val="24"/>
          <w:lang w:eastAsia="en-US"/>
        </w:rPr>
        <w:t xml:space="preserve">appropriate </w:t>
      </w:r>
      <w:r w:rsidR="00CE63F1" w:rsidRPr="00B077F3">
        <w:rPr>
          <w:rFonts w:ascii="Calibri" w:eastAsia="Calibri" w:hAnsi="Calibri" w:cs="Calibri"/>
          <w:sz w:val="24"/>
          <w:szCs w:val="24"/>
          <w:lang w:eastAsia="en-US"/>
        </w:rPr>
        <w:t>consideration</w:t>
      </w:r>
      <w:r w:rsidR="00EE2F72" w:rsidRPr="00B077F3">
        <w:rPr>
          <w:rFonts w:ascii="Calibri" w:eastAsia="Calibri" w:hAnsi="Calibri" w:cs="Calibri"/>
          <w:sz w:val="24"/>
          <w:szCs w:val="24"/>
          <w:lang w:eastAsia="en-US"/>
        </w:rPr>
        <w:t xml:space="preserve"> of the information</w:t>
      </w:r>
      <w:r w:rsidR="00CE63F1" w:rsidRPr="00B077F3">
        <w:rPr>
          <w:rFonts w:ascii="Calibri" w:eastAsia="Calibri" w:hAnsi="Calibri" w:cs="Calibri"/>
          <w:sz w:val="24"/>
          <w:szCs w:val="24"/>
          <w:lang w:eastAsia="en-US"/>
        </w:rPr>
        <w:t>, risk assessment and determination of potential mitigation measures to be undertaken.</w:t>
      </w:r>
    </w:p>
    <w:p w14:paraId="1D905E94" w14:textId="77777777" w:rsidR="00635031" w:rsidRPr="00B077F3" w:rsidRDefault="00635031" w:rsidP="00957120">
      <w:pPr>
        <w:pStyle w:val="ListParagraph"/>
        <w:spacing w:after="0"/>
        <w:rPr>
          <w:rFonts w:ascii="Calibri" w:eastAsia="Calibri" w:hAnsi="Calibri" w:cs="Calibri"/>
          <w:sz w:val="24"/>
          <w:szCs w:val="24"/>
          <w:lang w:eastAsia="en-US"/>
        </w:rPr>
      </w:pPr>
    </w:p>
    <w:p w14:paraId="2773B917" w14:textId="380D2A76" w:rsidR="00635031" w:rsidRPr="00B077F3" w:rsidRDefault="00635031"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In doing so, the University seeks to </w:t>
      </w:r>
      <w:r w:rsidR="00F8540D" w:rsidRPr="00B077F3">
        <w:rPr>
          <w:rFonts w:ascii="Calibri" w:eastAsia="Calibri" w:hAnsi="Calibri" w:cs="Calibri"/>
          <w:sz w:val="24"/>
          <w:szCs w:val="24"/>
          <w:lang w:eastAsia="en-US"/>
        </w:rPr>
        <w:t>facilitate safety, fairness and transparency</w:t>
      </w:r>
      <w:r w:rsidR="00433457" w:rsidRPr="00B077F3">
        <w:rPr>
          <w:rFonts w:ascii="Calibri" w:eastAsia="Calibri" w:hAnsi="Calibri" w:cs="Calibri"/>
          <w:sz w:val="24"/>
          <w:szCs w:val="24"/>
          <w:lang w:eastAsia="en-US"/>
        </w:rPr>
        <w:t>.</w:t>
      </w:r>
    </w:p>
    <w:p w14:paraId="74F9F551" w14:textId="77777777" w:rsidR="00481B65" w:rsidRPr="00B077F3" w:rsidRDefault="00481B65" w:rsidP="00957120">
      <w:pPr>
        <w:pStyle w:val="ListParagraph"/>
        <w:spacing w:after="0"/>
        <w:ind w:left="426"/>
        <w:rPr>
          <w:rFonts w:ascii="Calibri" w:eastAsia="Calibri" w:hAnsi="Calibri" w:cs="Calibri"/>
          <w:sz w:val="24"/>
          <w:szCs w:val="24"/>
          <w:lang w:eastAsia="en-US"/>
        </w:rPr>
      </w:pPr>
    </w:p>
    <w:p w14:paraId="56F039E7" w14:textId="0BF09E3E" w:rsidR="00796BF8" w:rsidRPr="00B077F3" w:rsidRDefault="00BC72D5"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This policy and procedure </w:t>
      </w:r>
      <w:r w:rsidR="00B363E0" w:rsidRPr="00B077F3">
        <w:rPr>
          <w:rFonts w:ascii="Calibri" w:eastAsia="Calibri" w:hAnsi="Calibri" w:cs="Calibri"/>
          <w:sz w:val="24"/>
          <w:szCs w:val="24"/>
          <w:lang w:eastAsia="en-US"/>
        </w:rPr>
        <w:t xml:space="preserve">set out the University’s </w:t>
      </w:r>
      <w:r w:rsidR="00AA1BF9" w:rsidRPr="00B077F3">
        <w:rPr>
          <w:rFonts w:ascii="Calibri" w:eastAsia="Calibri" w:hAnsi="Calibri" w:cs="Calibri"/>
          <w:sz w:val="24"/>
          <w:szCs w:val="24"/>
          <w:lang w:eastAsia="en-US"/>
        </w:rPr>
        <w:t xml:space="preserve">approach, requirements and expectations </w:t>
      </w:r>
      <w:r w:rsidR="008C032D" w:rsidRPr="00B077F3">
        <w:rPr>
          <w:rFonts w:ascii="Calibri" w:eastAsia="Calibri" w:hAnsi="Calibri" w:cs="Calibri"/>
          <w:sz w:val="24"/>
          <w:szCs w:val="24"/>
          <w:lang w:eastAsia="en-US"/>
        </w:rPr>
        <w:t xml:space="preserve">for </w:t>
      </w:r>
      <w:r w:rsidR="00AA1BF9" w:rsidRPr="00B077F3">
        <w:rPr>
          <w:rFonts w:ascii="Calibri" w:eastAsia="Calibri" w:hAnsi="Calibri" w:cs="Calibri"/>
          <w:sz w:val="24"/>
          <w:szCs w:val="24"/>
          <w:lang w:eastAsia="en-US"/>
        </w:rPr>
        <w:t xml:space="preserve">criminal </w:t>
      </w:r>
      <w:r w:rsidR="001C01B8" w:rsidRPr="00B077F3">
        <w:rPr>
          <w:rFonts w:ascii="Calibri" w:eastAsia="Calibri" w:hAnsi="Calibri" w:cs="Calibri"/>
          <w:sz w:val="24"/>
          <w:szCs w:val="24"/>
          <w:lang w:eastAsia="en-US"/>
        </w:rPr>
        <w:t xml:space="preserve">charges and </w:t>
      </w:r>
      <w:r w:rsidR="00AA1BF9" w:rsidRPr="00B077F3">
        <w:rPr>
          <w:rFonts w:ascii="Calibri" w:eastAsia="Calibri" w:hAnsi="Calibri" w:cs="Calibri"/>
          <w:sz w:val="24"/>
          <w:szCs w:val="24"/>
          <w:lang w:eastAsia="en-US"/>
        </w:rPr>
        <w:t xml:space="preserve">convictions and </w:t>
      </w:r>
      <w:r w:rsidR="00473E28" w:rsidRPr="00B077F3">
        <w:rPr>
          <w:rFonts w:ascii="Calibri" w:eastAsia="Calibri" w:hAnsi="Calibri" w:cs="Calibri"/>
          <w:sz w:val="24"/>
          <w:szCs w:val="24"/>
          <w:lang w:eastAsia="en-US"/>
        </w:rPr>
        <w:t xml:space="preserve">the arrangements in place to </w:t>
      </w:r>
      <w:r w:rsidR="00BF7409" w:rsidRPr="00B077F3">
        <w:rPr>
          <w:rFonts w:ascii="Calibri" w:eastAsia="Calibri" w:hAnsi="Calibri" w:cs="Calibri"/>
          <w:sz w:val="24"/>
          <w:szCs w:val="24"/>
          <w:lang w:eastAsia="en-US"/>
        </w:rPr>
        <w:t>engage with applicants and students</w:t>
      </w:r>
      <w:r w:rsidR="008C032D" w:rsidRPr="00B077F3">
        <w:rPr>
          <w:rFonts w:ascii="Calibri" w:eastAsia="Calibri" w:hAnsi="Calibri" w:cs="Calibri"/>
          <w:sz w:val="24"/>
          <w:szCs w:val="24"/>
          <w:lang w:eastAsia="en-US"/>
        </w:rPr>
        <w:t xml:space="preserve"> </w:t>
      </w:r>
      <w:r w:rsidR="00E64BF1" w:rsidRPr="00B077F3">
        <w:rPr>
          <w:rFonts w:ascii="Calibri" w:eastAsia="Calibri" w:hAnsi="Calibri" w:cs="Calibri"/>
          <w:sz w:val="24"/>
          <w:szCs w:val="24"/>
          <w:lang w:eastAsia="en-US"/>
        </w:rPr>
        <w:t xml:space="preserve">and take appropriate follow up actions </w:t>
      </w:r>
      <w:r w:rsidR="008C032D" w:rsidRPr="00B077F3">
        <w:rPr>
          <w:rFonts w:ascii="Calibri" w:eastAsia="Calibri" w:hAnsi="Calibri" w:cs="Calibri"/>
          <w:sz w:val="24"/>
          <w:szCs w:val="24"/>
          <w:lang w:eastAsia="en-US"/>
        </w:rPr>
        <w:t>in respect of this.</w:t>
      </w:r>
    </w:p>
    <w:p w14:paraId="318BB01E" w14:textId="77777777" w:rsidR="00796BF8" w:rsidRPr="00B077F3" w:rsidRDefault="00796BF8" w:rsidP="00957120">
      <w:pPr>
        <w:pStyle w:val="ListParagraph"/>
        <w:spacing w:after="0"/>
        <w:ind w:left="426"/>
        <w:rPr>
          <w:rFonts w:ascii="Calibri" w:eastAsia="Calibri" w:hAnsi="Calibri" w:cs="Calibri"/>
          <w:sz w:val="24"/>
          <w:szCs w:val="24"/>
          <w:lang w:eastAsia="en-US"/>
        </w:rPr>
      </w:pPr>
    </w:p>
    <w:p w14:paraId="60A94356" w14:textId="4D43D54A" w:rsidR="00CD35BF" w:rsidRPr="00B077F3" w:rsidRDefault="00427F6D"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The policy operates in conjunction with the University</w:t>
      </w:r>
      <w:r w:rsidR="00B40158" w:rsidRPr="00B077F3">
        <w:rPr>
          <w:rFonts w:ascii="Calibri" w:eastAsia="Calibri" w:hAnsi="Calibri" w:cs="Calibri"/>
          <w:sz w:val="24"/>
          <w:szCs w:val="24"/>
          <w:lang w:eastAsia="en-US"/>
        </w:rPr>
        <w:t>’s</w:t>
      </w:r>
      <w:r w:rsidRPr="00B077F3">
        <w:rPr>
          <w:rFonts w:ascii="Calibri" w:eastAsia="Calibri" w:hAnsi="Calibri" w:cs="Calibri"/>
          <w:sz w:val="24"/>
          <w:szCs w:val="24"/>
          <w:lang w:eastAsia="en-US"/>
        </w:rPr>
        <w:t xml:space="preserve"> </w:t>
      </w:r>
      <w:r w:rsidR="00B83C4E" w:rsidRPr="00B077F3">
        <w:rPr>
          <w:rFonts w:ascii="Calibri" w:eastAsia="Calibri" w:hAnsi="Calibri" w:cs="Calibri"/>
          <w:sz w:val="24"/>
          <w:szCs w:val="24"/>
          <w:lang w:eastAsia="en-US"/>
        </w:rPr>
        <w:t>other Ordinances, policies</w:t>
      </w:r>
      <w:r w:rsidR="00181D62" w:rsidRPr="00B077F3">
        <w:rPr>
          <w:rFonts w:ascii="Calibri" w:eastAsia="Calibri" w:hAnsi="Calibri" w:cs="Calibri"/>
          <w:sz w:val="24"/>
          <w:szCs w:val="24"/>
          <w:lang w:eastAsia="en-US"/>
        </w:rPr>
        <w:t>, procedures, codes and regulations. This includes</w:t>
      </w:r>
      <w:r w:rsidR="00D16039" w:rsidRPr="00B077F3">
        <w:rPr>
          <w:rFonts w:ascii="Calibri" w:eastAsia="Calibri" w:hAnsi="Calibri" w:cs="Calibri"/>
          <w:sz w:val="24"/>
          <w:szCs w:val="24"/>
          <w:lang w:eastAsia="en-US"/>
        </w:rPr>
        <w:t xml:space="preserve"> (but is not limited to)</w:t>
      </w:r>
      <w:r w:rsidR="00181D62" w:rsidRPr="00B077F3">
        <w:rPr>
          <w:rFonts w:ascii="Calibri" w:eastAsia="Calibri" w:hAnsi="Calibri" w:cs="Calibri"/>
          <w:sz w:val="24"/>
          <w:szCs w:val="24"/>
          <w:lang w:eastAsia="en-US"/>
        </w:rPr>
        <w:t>, the Admissions Policy and Procedure, Ordinance 2</w:t>
      </w:r>
      <w:r w:rsidR="008E1589" w:rsidRPr="00B077F3">
        <w:rPr>
          <w:rFonts w:ascii="Calibri" w:eastAsia="Calibri" w:hAnsi="Calibri" w:cs="Calibri"/>
          <w:sz w:val="24"/>
          <w:szCs w:val="24"/>
          <w:lang w:eastAsia="en-US"/>
        </w:rPr>
        <w:t xml:space="preserve">: </w:t>
      </w:r>
      <w:r w:rsidR="00181D62" w:rsidRPr="00B077F3">
        <w:rPr>
          <w:rFonts w:ascii="Calibri" w:eastAsia="Calibri" w:hAnsi="Calibri" w:cs="Calibri"/>
          <w:sz w:val="24"/>
          <w:szCs w:val="24"/>
          <w:lang w:eastAsia="en-US"/>
        </w:rPr>
        <w:t>Code of Student Discipline</w:t>
      </w:r>
      <w:r w:rsidR="00120F89" w:rsidRPr="00B077F3">
        <w:rPr>
          <w:rFonts w:ascii="Calibri" w:eastAsia="Calibri" w:hAnsi="Calibri" w:cs="Calibri"/>
          <w:sz w:val="24"/>
          <w:szCs w:val="24"/>
          <w:lang w:eastAsia="en-US"/>
        </w:rPr>
        <w:t xml:space="preserve"> and the</w:t>
      </w:r>
      <w:r w:rsidR="00D16039" w:rsidRPr="00B077F3">
        <w:rPr>
          <w:rFonts w:ascii="Calibri" w:eastAsia="Calibri" w:hAnsi="Calibri" w:cs="Calibri"/>
          <w:sz w:val="24"/>
          <w:szCs w:val="24"/>
          <w:lang w:eastAsia="en-US"/>
        </w:rPr>
        <w:t xml:space="preserve"> Data Protection Policy.</w:t>
      </w:r>
    </w:p>
    <w:p w14:paraId="6A465884" w14:textId="77777777" w:rsidR="00D22163" w:rsidRPr="007E3686" w:rsidRDefault="00D22163" w:rsidP="007E3686">
      <w:pPr>
        <w:spacing w:after="0"/>
        <w:rPr>
          <w:rFonts w:ascii="Calibri" w:eastAsia="Calibri" w:hAnsi="Calibri" w:cs="Calibri"/>
          <w:color w:val="595959" w:themeColor="text1" w:themeTint="A6"/>
          <w:sz w:val="24"/>
          <w:szCs w:val="24"/>
          <w:lang w:eastAsia="en-US"/>
        </w:rPr>
      </w:pPr>
    </w:p>
    <w:p w14:paraId="30276EE5" w14:textId="77777777" w:rsidR="0025519D" w:rsidRPr="002A1886" w:rsidRDefault="0025519D" w:rsidP="007E3686">
      <w:pPr>
        <w:pStyle w:val="Heading1"/>
        <w:rPr>
          <w:lang w:val="en-US"/>
        </w:rPr>
      </w:pPr>
      <w:bookmarkStart w:id="5" w:name="_Toc1645403142"/>
      <w:bookmarkStart w:id="6" w:name="_Toc170119612"/>
      <w:r w:rsidRPr="26674186">
        <w:rPr>
          <w:lang w:val="en-US"/>
        </w:rPr>
        <w:t>Scope</w:t>
      </w:r>
      <w:bookmarkEnd w:id="5"/>
      <w:bookmarkEnd w:id="6"/>
    </w:p>
    <w:p w14:paraId="3E353EE6" w14:textId="2EB2CEEF" w:rsidR="00E206B2" w:rsidRPr="00B077F3" w:rsidRDefault="00432F59" w:rsidP="00957120">
      <w:pPr>
        <w:pStyle w:val="ListParagraph"/>
        <w:numPr>
          <w:ilvl w:val="0"/>
          <w:numId w:val="38"/>
        </w:numPr>
        <w:shd w:val="clear" w:color="auto" w:fill="FFFFFF"/>
        <w:tabs>
          <w:tab w:val="center" w:pos="4513"/>
          <w:tab w:val="right" w:pos="9026"/>
        </w:tabs>
        <w:spacing w:after="0"/>
        <w:ind w:left="426" w:hanging="426"/>
        <w:jc w:val="both"/>
        <w:rPr>
          <w:rFonts w:ascii="Calibri" w:eastAsia="Calibri" w:hAnsi="Calibri" w:cs="Calibri"/>
          <w:lang w:eastAsia="en-US"/>
        </w:rPr>
      </w:pPr>
      <w:r w:rsidRPr="00B077F3">
        <w:rPr>
          <w:rFonts w:ascii="Calibri" w:eastAsia="Calibri" w:hAnsi="Calibri" w:cs="Calibri"/>
          <w:sz w:val="24"/>
          <w:szCs w:val="24"/>
          <w:lang w:eastAsia="en-US"/>
        </w:rPr>
        <w:t>Th</w:t>
      </w:r>
      <w:r w:rsidR="001C1B96" w:rsidRPr="00B077F3">
        <w:rPr>
          <w:rFonts w:ascii="Calibri" w:eastAsia="Calibri" w:hAnsi="Calibri" w:cs="Calibri"/>
          <w:sz w:val="24"/>
          <w:szCs w:val="24"/>
          <w:lang w:eastAsia="en-US"/>
        </w:rPr>
        <w:t>e</w:t>
      </w:r>
      <w:r w:rsidRPr="00B077F3">
        <w:rPr>
          <w:rFonts w:ascii="Calibri" w:eastAsia="Calibri" w:hAnsi="Calibri" w:cs="Calibri"/>
          <w:sz w:val="24"/>
          <w:szCs w:val="24"/>
          <w:lang w:eastAsia="en-US"/>
        </w:rPr>
        <w:t xml:space="preserve"> policy and procedure </w:t>
      </w:r>
      <w:r w:rsidR="001C1B96" w:rsidRPr="00B077F3">
        <w:rPr>
          <w:rFonts w:ascii="Calibri" w:eastAsia="Calibri" w:hAnsi="Calibri" w:cs="Calibri"/>
          <w:sz w:val="24"/>
          <w:szCs w:val="24"/>
          <w:lang w:eastAsia="en-US"/>
        </w:rPr>
        <w:t xml:space="preserve">are </w:t>
      </w:r>
      <w:r w:rsidRPr="00B077F3">
        <w:rPr>
          <w:rFonts w:ascii="Calibri" w:eastAsia="Calibri" w:hAnsi="Calibri" w:cs="Calibri"/>
          <w:sz w:val="24"/>
          <w:szCs w:val="24"/>
          <w:lang w:eastAsia="en-US"/>
        </w:rPr>
        <w:t>appl</w:t>
      </w:r>
      <w:r w:rsidR="001C1B96" w:rsidRPr="00B077F3">
        <w:rPr>
          <w:rFonts w:ascii="Calibri" w:eastAsia="Calibri" w:hAnsi="Calibri" w:cs="Calibri"/>
          <w:sz w:val="24"/>
          <w:szCs w:val="24"/>
          <w:lang w:eastAsia="en-US"/>
        </w:rPr>
        <w:t>icable</w:t>
      </w:r>
      <w:r w:rsidR="002A1886" w:rsidRPr="00B077F3">
        <w:rPr>
          <w:rFonts w:ascii="Calibri" w:eastAsia="Calibri" w:hAnsi="Calibri" w:cs="Calibri"/>
          <w:sz w:val="24"/>
          <w:szCs w:val="24"/>
          <w:lang w:eastAsia="en-US"/>
        </w:rPr>
        <w:t xml:space="preserve"> to </w:t>
      </w:r>
      <w:r w:rsidR="0016115E" w:rsidRPr="00B077F3">
        <w:rPr>
          <w:rFonts w:ascii="Calibri" w:eastAsia="Calibri" w:hAnsi="Calibri" w:cs="Calibri"/>
          <w:sz w:val="24"/>
          <w:szCs w:val="24"/>
          <w:lang w:eastAsia="en-US"/>
        </w:rPr>
        <w:t xml:space="preserve">University of Stirling </w:t>
      </w:r>
      <w:r w:rsidR="0010755D" w:rsidRPr="00B077F3">
        <w:rPr>
          <w:rFonts w:ascii="Calibri" w:eastAsia="Calibri" w:hAnsi="Calibri" w:cs="Calibri"/>
          <w:sz w:val="24"/>
          <w:szCs w:val="24"/>
          <w:lang w:eastAsia="en-US"/>
        </w:rPr>
        <w:t>applicants and students</w:t>
      </w:r>
      <w:r w:rsidR="00B703CF" w:rsidRPr="00B077F3">
        <w:rPr>
          <w:rFonts w:ascii="Calibri" w:eastAsia="Calibri" w:hAnsi="Calibri" w:cs="Calibri"/>
          <w:sz w:val="24"/>
          <w:szCs w:val="24"/>
          <w:lang w:eastAsia="en-US"/>
        </w:rPr>
        <w:t xml:space="preserve">, whether undertaking study in person or </w:t>
      </w:r>
      <w:r w:rsidR="0016115E" w:rsidRPr="00B077F3">
        <w:rPr>
          <w:rFonts w:ascii="Calibri" w:eastAsia="Calibri" w:hAnsi="Calibri" w:cs="Calibri"/>
          <w:sz w:val="24"/>
          <w:szCs w:val="24"/>
          <w:lang w:eastAsia="en-US"/>
        </w:rPr>
        <w:t>online.</w:t>
      </w:r>
      <w:r w:rsidR="00AB5822" w:rsidRPr="00B077F3">
        <w:rPr>
          <w:rFonts w:ascii="Calibri" w:eastAsia="Calibri" w:hAnsi="Calibri" w:cs="Calibri"/>
          <w:sz w:val="24"/>
          <w:szCs w:val="24"/>
          <w:lang w:eastAsia="en-US"/>
        </w:rPr>
        <w:t xml:space="preserve"> </w:t>
      </w:r>
    </w:p>
    <w:p w14:paraId="3B9FA640" w14:textId="77777777" w:rsidR="00957120" w:rsidRPr="00957120" w:rsidRDefault="00957120" w:rsidP="00957120">
      <w:pPr>
        <w:spacing w:after="0"/>
        <w:rPr>
          <w:rFonts w:asciiTheme="majorHAnsi" w:eastAsia="Times New Roman" w:hAnsiTheme="majorHAnsi" w:cstheme="majorBidi"/>
          <w:b/>
          <w:color w:val="595959" w:themeColor="text1" w:themeTint="A6"/>
          <w:sz w:val="24"/>
          <w:szCs w:val="24"/>
          <w:lang w:val="en-US"/>
        </w:rPr>
      </w:pPr>
    </w:p>
    <w:p w14:paraId="6AE1465A" w14:textId="222FEF12" w:rsidR="0053616F" w:rsidRPr="00A3148D" w:rsidRDefault="0025519D" w:rsidP="007E3686">
      <w:pPr>
        <w:pStyle w:val="Heading1"/>
        <w:rPr>
          <w:lang w:val="en-US"/>
        </w:rPr>
      </w:pPr>
      <w:bookmarkStart w:id="7" w:name="_Toc883847070"/>
      <w:bookmarkStart w:id="8" w:name="_Toc170119613"/>
      <w:r w:rsidRPr="26674186">
        <w:rPr>
          <w:lang w:val="en-US"/>
        </w:rPr>
        <w:t>Points of Policy</w:t>
      </w:r>
      <w:bookmarkEnd w:id="7"/>
      <w:bookmarkEnd w:id="8"/>
      <w:r w:rsidR="002A1886" w:rsidRPr="26674186">
        <w:rPr>
          <w:lang w:val="en-US"/>
        </w:rPr>
        <w:t xml:space="preserve"> </w:t>
      </w:r>
    </w:p>
    <w:p w14:paraId="73030BF0" w14:textId="77777777" w:rsidR="00777C72" w:rsidRDefault="00777C72" w:rsidP="00957120">
      <w:pPr>
        <w:pStyle w:val="Heading3"/>
        <w:spacing w:before="0"/>
        <w:rPr>
          <w:rFonts w:eastAsia="Calibri"/>
          <w:b/>
          <w:bCs/>
          <w:color w:val="595959" w:themeColor="text1" w:themeTint="A6"/>
          <w:lang w:eastAsia="en-US"/>
        </w:rPr>
      </w:pPr>
      <w:bookmarkStart w:id="9" w:name="_Toc1020039863"/>
    </w:p>
    <w:p w14:paraId="31EE596E" w14:textId="0087C0FB" w:rsidR="0053616F" w:rsidRPr="00FA31E3" w:rsidRDefault="0053616F" w:rsidP="007E3686">
      <w:pPr>
        <w:pStyle w:val="Heading2"/>
        <w:rPr>
          <w:lang w:eastAsia="en-US"/>
        </w:rPr>
      </w:pPr>
      <w:bookmarkStart w:id="10" w:name="_Toc170119614"/>
      <w:r w:rsidRPr="26674186">
        <w:rPr>
          <w:lang w:eastAsia="en-US"/>
        </w:rPr>
        <w:t>General</w:t>
      </w:r>
      <w:bookmarkEnd w:id="9"/>
      <w:bookmarkEnd w:id="10"/>
    </w:p>
    <w:p w14:paraId="440E21F3" w14:textId="0899D9A8" w:rsidR="001C01B8" w:rsidRPr="00B077F3" w:rsidRDefault="00336377"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The University collects information regarding </w:t>
      </w:r>
      <w:r w:rsidR="004279CC" w:rsidRPr="00B077F3">
        <w:rPr>
          <w:rFonts w:ascii="Calibri" w:eastAsia="Calibri" w:hAnsi="Calibri" w:cs="Calibri"/>
          <w:sz w:val="24"/>
          <w:szCs w:val="24"/>
          <w:lang w:eastAsia="en-US"/>
        </w:rPr>
        <w:t xml:space="preserve">criminal </w:t>
      </w:r>
      <w:r w:rsidR="001C01B8" w:rsidRPr="00B077F3">
        <w:rPr>
          <w:rFonts w:ascii="Calibri" w:eastAsia="Calibri" w:hAnsi="Calibri" w:cs="Calibri"/>
          <w:sz w:val="24"/>
          <w:szCs w:val="24"/>
          <w:lang w:eastAsia="en-US"/>
        </w:rPr>
        <w:t xml:space="preserve">charges and </w:t>
      </w:r>
      <w:r w:rsidR="004279CC" w:rsidRPr="00B077F3">
        <w:rPr>
          <w:rFonts w:ascii="Calibri" w:eastAsia="Calibri" w:hAnsi="Calibri" w:cs="Calibri"/>
          <w:sz w:val="24"/>
          <w:szCs w:val="24"/>
          <w:lang w:eastAsia="en-US"/>
        </w:rPr>
        <w:t>convictions</w:t>
      </w:r>
      <w:r w:rsidR="001C01B8" w:rsidRPr="00B077F3">
        <w:rPr>
          <w:rFonts w:ascii="Calibri" w:eastAsia="Calibri" w:hAnsi="Calibri" w:cs="Calibri"/>
          <w:sz w:val="24"/>
          <w:szCs w:val="24"/>
          <w:lang w:eastAsia="en-US"/>
        </w:rPr>
        <w:t>, in line with the Higher Education sector baseline approach in Scotland,</w:t>
      </w:r>
      <w:r w:rsidR="004279CC" w:rsidRPr="00B077F3">
        <w:rPr>
          <w:rFonts w:ascii="Calibri" w:eastAsia="Calibri" w:hAnsi="Calibri" w:cs="Calibri"/>
          <w:sz w:val="24"/>
          <w:szCs w:val="24"/>
          <w:lang w:eastAsia="en-US"/>
        </w:rPr>
        <w:t xml:space="preserve"> </w:t>
      </w:r>
      <w:proofErr w:type="gramStart"/>
      <w:r w:rsidRPr="00B077F3">
        <w:rPr>
          <w:rFonts w:ascii="Calibri" w:eastAsia="Calibri" w:hAnsi="Calibri" w:cs="Calibri"/>
          <w:sz w:val="24"/>
          <w:szCs w:val="24"/>
          <w:lang w:eastAsia="en-US"/>
        </w:rPr>
        <w:t>on the basis of</w:t>
      </w:r>
      <w:proofErr w:type="gramEnd"/>
      <w:r w:rsidRPr="00B077F3">
        <w:rPr>
          <w:rFonts w:ascii="Calibri" w:eastAsia="Calibri" w:hAnsi="Calibri" w:cs="Calibri"/>
          <w:sz w:val="24"/>
          <w:szCs w:val="24"/>
          <w:lang w:eastAsia="en-US"/>
        </w:rPr>
        <w:t xml:space="preserve"> </w:t>
      </w:r>
      <w:r w:rsidR="00650908" w:rsidRPr="00B077F3">
        <w:rPr>
          <w:rFonts w:ascii="Calibri" w:eastAsia="Calibri" w:hAnsi="Calibri" w:cs="Calibri"/>
          <w:sz w:val="24"/>
          <w:szCs w:val="24"/>
          <w:lang w:eastAsia="en-US"/>
        </w:rPr>
        <w:t>relevant</w:t>
      </w:r>
      <w:r w:rsidRPr="00B077F3">
        <w:rPr>
          <w:rFonts w:ascii="Calibri" w:eastAsia="Calibri" w:hAnsi="Calibri" w:cs="Calibri"/>
          <w:sz w:val="24"/>
          <w:szCs w:val="24"/>
          <w:lang w:eastAsia="en-US"/>
        </w:rPr>
        <w:t xml:space="preserve"> legislation</w:t>
      </w:r>
      <w:r w:rsidR="00650908" w:rsidRPr="00B077F3">
        <w:rPr>
          <w:rFonts w:ascii="Calibri" w:eastAsia="Calibri" w:hAnsi="Calibri" w:cs="Calibri"/>
          <w:sz w:val="24"/>
          <w:szCs w:val="24"/>
          <w:lang w:eastAsia="en-US"/>
        </w:rPr>
        <w:t xml:space="preserve"> including </w:t>
      </w:r>
      <w:r w:rsidR="00633136" w:rsidRPr="00B077F3">
        <w:rPr>
          <w:rFonts w:ascii="Calibri" w:eastAsia="Calibri" w:hAnsi="Calibri" w:cs="Calibri"/>
          <w:sz w:val="24"/>
          <w:szCs w:val="24"/>
          <w:lang w:eastAsia="en-US"/>
        </w:rPr>
        <w:t xml:space="preserve">the General Data Protection Regulation (UK GDPR) / the Data Protection Act 2018, </w:t>
      </w:r>
      <w:r w:rsidR="00581324" w:rsidRPr="00B077F3">
        <w:rPr>
          <w:rFonts w:ascii="Calibri" w:eastAsia="Calibri" w:hAnsi="Calibri" w:cs="Calibri"/>
          <w:sz w:val="24"/>
          <w:szCs w:val="24"/>
          <w:lang w:eastAsia="en-US"/>
        </w:rPr>
        <w:t xml:space="preserve">and the </w:t>
      </w:r>
      <w:r w:rsidRPr="00B077F3">
        <w:rPr>
          <w:rFonts w:ascii="Calibri" w:eastAsia="Calibri" w:hAnsi="Calibri" w:cs="Calibri"/>
          <w:sz w:val="24"/>
          <w:szCs w:val="24"/>
          <w:lang w:eastAsia="en-US"/>
        </w:rPr>
        <w:t xml:space="preserve">Rehabilitation of Offenders Act 1974. </w:t>
      </w:r>
    </w:p>
    <w:p w14:paraId="7E4C6310" w14:textId="1EE44C78" w:rsidR="00777C72" w:rsidRDefault="00777C72">
      <w:pPr>
        <w:spacing w:after="160" w:line="259" w:lineRule="auto"/>
        <w:rPr>
          <w:rFonts w:ascii="Calibri" w:eastAsia="Calibri" w:hAnsi="Calibri" w:cs="Calibri"/>
          <w:color w:val="595959" w:themeColor="text1" w:themeTint="A6"/>
          <w:sz w:val="24"/>
          <w:szCs w:val="24"/>
          <w:lang w:eastAsia="en-US"/>
        </w:rPr>
      </w:pPr>
    </w:p>
    <w:p w14:paraId="09E59317" w14:textId="56EDDD37" w:rsidR="00D22163" w:rsidRPr="00B077F3" w:rsidRDefault="001C01B8" w:rsidP="001C01B8">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The Rehabilitation of Offenders Act 1974</w:t>
      </w:r>
      <w:r w:rsidR="00336377" w:rsidRPr="00B077F3">
        <w:rPr>
          <w:rFonts w:ascii="Calibri" w:eastAsia="Calibri" w:hAnsi="Calibri" w:cs="Calibri"/>
          <w:sz w:val="24"/>
          <w:szCs w:val="24"/>
          <w:lang w:eastAsia="en-US"/>
        </w:rPr>
        <w:t xml:space="preserve"> classifies individuals as rehabilitated after a specified </w:t>
      </w:r>
      <w:proofErr w:type="gramStart"/>
      <w:r w:rsidR="00336377" w:rsidRPr="00B077F3">
        <w:rPr>
          <w:rFonts w:ascii="Calibri" w:eastAsia="Calibri" w:hAnsi="Calibri" w:cs="Calibri"/>
          <w:sz w:val="24"/>
          <w:szCs w:val="24"/>
          <w:lang w:eastAsia="en-US"/>
        </w:rPr>
        <w:t>time period</w:t>
      </w:r>
      <w:proofErr w:type="gramEnd"/>
      <w:r w:rsidR="00336377" w:rsidRPr="00B077F3">
        <w:rPr>
          <w:rFonts w:ascii="Calibri" w:eastAsia="Calibri" w:hAnsi="Calibri" w:cs="Calibri"/>
          <w:sz w:val="24"/>
          <w:szCs w:val="24"/>
          <w:lang w:eastAsia="en-US"/>
        </w:rPr>
        <w:t xml:space="preserve">, provided they do not receive any further convictions. After this specified </w:t>
      </w:r>
      <w:proofErr w:type="gramStart"/>
      <w:r w:rsidR="00336377" w:rsidRPr="00B077F3">
        <w:rPr>
          <w:rFonts w:ascii="Calibri" w:eastAsia="Calibri" w:hAnsi="Calibri" w:cs="Calibri"/>
          <w:sz w:val="24"/>
          <w:szCs w:val="24"/>
          <w:lang w:eastAsia="en-US"/>
        </w:rPr>
        <w:t>time period</w:t>
      </w:r>
      <w:proofErr w:type="gramEnd"/>
      <w:r w:rsidR="00336377" w:rsidRPr="00B077F3">
        <w:rPr>
          <w:rFonts w:ascii="Calibri" w:eastAsia="Calibri" w:hAnsi="Calibri" w:cs="Calibri"/>
          <w:sz w:val="24"/>
          <w:szCs w:val="24"/>
          <w:lang w:eastAsia="en-US"/>
        </w:rPr>
        <w:t xml:space="preserve"> the original conviction is considered as </w:t>
      </w:r>
      <w:r w:rsidR="00EB6562" w:rsidRPr="00B077F3">
        <w:rPr>
          <w:rFonts w:ascii="Calibri" w:eastAsia="Calibri" w:hAnsi="Calibri" w:cs="Calibri"/>
          <w:sz w:val="24"/>
          <w:szCs w:val="24"/>
          <w:lang w:eastAsia="en-US"/>
        </w:rPr>
        <w:t>‘</w:t>
      </w:r>
      <w:r w:rsidR="00336377" w:rsidRPr="00B077F3">
        <w:rPr>
          <w:rFonts w:ascii="Calibri" w:eastAsia="Calibri" w:hAnsi="Calibri" w:cs="Calibri"/>
          <w:sz w:val="24"/>
          <w:szCs w:val="24"/>
          <w:lang w:eastAsia="en-US"/>
        </w:rPr>
        <w:t>spent</w:t>
      </w:r>
      <w:r w:rsidR="00EB6562" w:rsidRPr="00B077F3">
        <w:rPr>
          <w:rFonts w:ascii="Calibri" w:eastAsia="Calibri" w:hAnsi="Calibri" w:cs="Calibri"/>
          <w:sz w:val="24"/>
          <w:szCs w:val="24"/>
          <w:lang w:eastAsia="en-US"/>
        </w:rPr>
        <w:t>’</w:t>
      </w:r>
      <w:r w:rsidR="00336377" w:rsidRPr="00B077F3">
        <w:rPr>
          <w:rFonts w:ascii="Calibri" w:eastAsia="Calibri" w:hAnsi="Calibri" w:cs="Calibri"/>
          <w:sz w:val="24"/>
          <w:szCs w:val="24"/>
          <w:lang w:eastAsia="en-US"/>
        </w:rPr>
        <w:t>. There are however convictions which are never considered as spent</w:t>
      </w:r>
      <w:r w:rsidR="004F3E06" w:rsidRPr="00B077F3">
        <w:rPr>
          <w:rFonts w:ascii="Calibri" w:eastAsia="Calibri" w:hAnsi="Calibri" w:cs="Calibri"/>
          <w:sz w:val="24"/>
          <w:szCs w:val="24"/>
          <w:lang w:eastAsia="en-US"/>
        </w:rPr>
        <w:t xml:space="preserve"> such as where a custodial sentence </w:t>
      </w:r>
      <w:r w:rsidR="00D75D30" w:rsidRPr="00B077F3">
        <w:rPr>
          <w:rFonts w:ascii="Calibri" w:eastAsia="Calibri" w:hAnsi="Calibri" w:cs="Calibri"/>
          <w:sz w:val="24"/>
          <w:szCs w:val="24"/>
          <w:lang w:eastAsia="en-US"/>
        </w:rPr>
        <w:t>longer than four years</w:t>
      </w:r>
      <w:r w:rsidR="00764F91" w:rsidRPr="00B077F3">
        <w:rPr>
          <w:rFonts w:ascii="Calibri" w:eastAsia="Calibri" w:hAnsi="Calibri" w:cs="Calibri"/>
          <w:sz w:val="24"/>
          <w:szCs w:val="24"/>
          <w:lang w:eastAsia="en-US"/>
        </w:rPr>
        <w:t xml:space="preserve"> was applied</w:t>
      </w:r>
      <w:r w:rsidR="00D75D30" w:rsidRPr="00B077F3">
        <w:rPr>
          <w:rFonts w:ascii="Calibri" w:eastAsia="Calibri" w:hAnsi="Calibri" w:cs="Calibri"/>
          <w:sz w:val="24"/>
          <w:szCs w:val="24"/>
          <w:lang w:eastAsia="en-US"/>
        </w:rPr>
        <w:t xml:space="preserve">, and there are </w:t>
      </w:r>
      <w:r w:rsidR="00336377" w:rsidRPr="00B077F3">
        <w:rPr>
          <w:rFonts w:ascii="Calibri" w:eastAsia="Calibri" w:hAnsi="Calibri" w:cs="Calibri"/>
          <w:sz w:val="24"/>
          <w:szCs w:val="24"/>
          <w:lang w:eastAsia="en-US"/>
        </w:rPr>
        <w:t>professions where any conviction spent or unspent requires to be considered, these are termed as being exempt from the Rehabilitation of Offenders Act 1974</w:t>
      </w:r>
      <w:r w:rsidRPr="00B077F3">
        <w:rPr>
          <w:rFonts w:ascii="Calibri" w:eastAsia="Calibri" w:hAnsi="Calibri" w:cs="Calibri"/>
          <w:sz w:val="24"/>
          <w:szCs w:val="24"/>
          <w:lang w:eastAsia="en-US"/>
        </w:rPr>
        <w:t>.</w:t>
      </w:r>
    </w:p>
    <w:p w14:paraId="3EAFFA98" w14:textId="77777777" w:rsidR="00B93705" w:rsidRPr="00B077F3" w:rsidRDefault="00B93705" w:rsidP="00B93705">
      <w:pPr>
        <w:spacing w:after="0"/>
        <w:rPr>
          <w:rFonts w:ascii="Calibri" w:eastAsia="Calibri" w:hAnsi="Calibri" w:cs="Calibri"/>
          <w:sz w:val="24"/>
          <w:szCs w:val="24"/>
          <w:lang w:eastAsia="en-US"/>
        </w:rPr>
      </w:pPr>
    </w:p>
    <w:p w14:paraId="2E246605" w14:textId="7B38BB23" w:rsidR="00B703CF" w:rsidRPr="00B077F3" w:rsidRDefault="00172FAC"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The University has </w:t>
      </w:r>
      <w:proofErr w:type="gramStart"/>
      <w:r w:rsidRPr="00B077F3">
        <w:rPr>
          <w:rFonts w:ascii="Calibri" w:eastAsia="Calibri" w:hAnsi="Calibri" w:cs="Calibri"/>
          <w:sz w:val="24"/>
          <w:szCs w:val="24"/>
          <w:lang w:eastAsia="en-US"/>
        </w:rPr>
        <w:t>a number of</w:t>
      </w:r>
      <w:proofErr w:type="gramEnd"/>
      <w:r w:rsidRPr="00B077F3">
        <w:rPr>
          <w:rFonts w:ascii="Calibri" w:eastAsia="Calibri" w:hAnsi="Calibri" w:cs="Calibri"/>
          <w:sz w:val="24"/>
          <w:szCs w:val="24"/>
          <w:lang w:eastAsia="en-US"/>
        </w:rPr>
        <w:t xml:space="preserve"> programmes which involve regulated work with children and/or protected adults</w:t>
      </w:r>
      <w:r w:rsidR="00861CE3" w:rsidRPr="00B077F3">
        <w:rPr>
          <w:rFonts w:ascii="Calibri" w:eastAsia="Calibri" w:hAnsi="Calibri" w:cs="Calibri"/>
          <w:sz w:val="24"/>
          <w:szCs w:val="24"/>
          <w:lang w:eastAsia="en-US"/>
        </w:rPr>
        <w:t xml:space="preserve"> (as </w:t>
      </w:r>
      <w:r w:rsidRPr="00B077F3">
        <w:rPr>
          <w:rFonts w:ascii="Calibri" w:eastAsia="Calibri" w:hAnsi="Calibri" w:cs="Calibri"/>
          <w:sz w:val="24"/>
          <w:szCs w:val="24"/>
          <w:lang w:eastAsia="en-US"/>
        </w:rPr>
        <w:t>defined in the Protection of Vulnerable Groups (Scotland) Act 2007</w:t>
      </w:r>
      <w:r w:rsidR="00861CE3" w:rsidRPr="00B077F3">
        <w:rPr>
          <w:rFonts w:ascii="Calibri" w:eastAsia="Calibri" w:hAnsi="Calibri" w:cs="Calibri"/>
          <w:sz w:val="24"/>
          <w:szCs w:val="24"/>
          <w:lang w:eastAsia="en-US"/>
        </w:rPr>
        <w:t>)</w:t>
      </w:r>
      <w:r w:rsidRPr="00B077F3">
        <w:rPr>
          <w:rFonts w:ascii="Calibri" w:eastAsia="Calibri" w:hAnsi="Calibri" w:cs="Calibri"/>
          <w:sz w:val="24"/>
          <w:szCs w:val="24"/>
          <w:lang w:eastAsia="en-US"/>
        </w:rPr>
        <w:t xml:space="preserve">, </w:t>
      </w:r>
      <w:r w:rsidR="00861CE3" w:rsidRPr="00B077F3">
        <w:rPr>
          <w:rFonts w:ascii="Calibri" w:eastAsia="Calibri" w:hAnsi="Calibri" w:cs="Calibri"/>
          <w:sz w:val="24"/>
          <w:szCs w:val="24"/>
          <w:lang w:eastAsia="en-US"/>
        </w:rPr>
        <w:t xml:space="preserve">which </w:t>
      </w:r>
      <w:r w:rsidRPr="00B077F3">
        <w:rPr>
          <w:rFonts w:ascii="Calibri" w:eastAsia="Calibri" w:hAnsi="Calibri" w:cs="Calibri"/>
          <w:sz w:val="24"/>
          <w:szCs w:val="24"/>
          <w:lang w:eastAsia="en-US"/>
        </w:rPr>
        <w:t xml:space="preserve">are exempt from the Rehabilitation of Offenders Act 1974. </w:t>
      </w:r>
      <w:r w:rsidR="00B703CF" w:rsidRPr="00B077F3">
        <w:rPr>
          <w:rFonts w:ascii="Calibri" w:eastAsia="Calibri" w:hAnsi="Calibri" w:cs="Calibri"/>
          <w:sz w:val="24"/>
          <w:szCs w:val="24"/>
          <w:lang w:eastAsia="en-US"/>
        </w:rPr>
        <w:t xml:space="preserve">These programmes </w:t>
      </w:r>
      <w:r w:rsidR="00727F64" w:rsidRPr="00B077F3">
        <w:rPr>
          <w:rFonts w:ascii="Calibri" w:eastAsia="Calibri" w:hAnsi="Calibri" w:cs="Calibri"/>
          <w:sz w:val="24"/>
          <w:szCs w:val="24"/>
          <w:lang w:eastAsia="en-US"/>
        </w:rPr>
        <w:t>include, for example,</w:t>
      </w:r>
      <w:r w:rsidR="00B703CF" w:rsidRPr="00B077F3">
        <w:rPr>
          <w:rFonts w:ascii="Calibri" w:eastAsia="Calibri" w:hAnsi="Calibri" w:cs="Calibri"/>
          <w:sz w:val="24"/>
          <w:szCs w:val="24"/>
          <w:lang w:eastAsia="en-US"/>
        </w:rPr>
        <w:t xml:space="preserve"> Nursing</w:t>
      </w:r>
      <w:r w:rsidR="00727F64" w:rsidRPr="00B077F3">
        <w:rPr>
          <w:rFonts w:ascii="Calibri" w:eastAsia="Calibri" w:hAnsi="Calibri" w:cs="Calibri"/>
          <w:sz w:val="24"/>
          <w:szCs w:val="24"/>
          <w:lang w:eastAsia="en-US"/>
        </w:rPr>
        <w:t xml:space="preserve">, </w:t>
      </w:r>
      <w:r w:rsidR="00B703CF" w:rsidRPr="00B077F3">
        <w:rPr>
          <w:rFonts w:ascii="Calibri" w:eastAsia="Calibri" w:hAnsi="Calibri" w:cs="Calibri"/>
          <w:sz w:val="24"/>
          <w:szCs w:val="24"/>
          <w:lang w:eastAsia="en-US"/>
        </w:rPr>
        <w:t>Social Work</w:t>
      </w:r>
      <w:r w:rsidR="00727F64" w:rsidRPr="00B077F3">
        <w:rPr>
          <w:rFonts w:ascii="Calibri" w:eastAsia="Calibri" w:hAnsi="Calibri" w:cs="Calibri"/>
          <w:sz w:val="24"/>
          <w:szCs w:val="24"/>
          <w:lang w:eastAsia="en-US"/>
        </w:rPr>
        <w:t xml:space="preserve">, </w:t>
      </w:r>
      <w:r w:rsidR="00B703CF" w:rsidRPr="00B077F3">
        <w:rPr>
          <w:rFonts w:ascii="Calibri" w:eastAsia="Calibri" w:hAnsi="Calibri" w:cs="Calibri"/>
          <w:sz w:val="24"/>
          <w:szCs w:val="24"/>
          <w:lang w:eastAsia="en-US"/>
        </w:rPr>
        <w:t>Teacher Education</w:t>
      </w:r>
      <w:r w:rsidR="00727F64" w:rsidRPr="00B077F3">
        <w:rPr>
          <w:rFonts w:ascii="Calibri" w:eastAsia="Calibri" w:hAnsi="Calibri" w:cs="Calibri"/>
          <w:sz w:val="24"/>
          <w:szCs w:val="24"/>
          <w:lang w:eastAsia="en-US"/>
        </w:rPr>
        <w:t xml:space="preserve">, </w:t>
      </w:r>
      <w:r w:rsidR="00B703CF" w:rsidRPr="00B077F3">
        <w:rPr>
          <w:rFonts w:ascii="Calibri" w:eastAsia="Calibri" w:hAnsi="Calibri" w:cs="Calibri"/>
          <w:sz w:val="24"/>
          <w:szCs w:val="24"/>
          <w:lang w:eastAsia="en-US"/>
        </w:rPr>
        <w:t>Paramedic Education</w:t>
      </w:r>
      <w:r w:rsidR="00727F64" w:rsidRPr="00B077F3">
        <w:rPr>
          <w:rFonts w:ascii="Calibri" w:eastAsia="Calibri" w:hAnsi="Calibri" w:cs="Calibri"/>
          <w:sz w:val="24"/>
          <w:szCs w:val="24"/>
          <w:lang w:eastAsia="en-US"/>
        </w:rPr>
        <w:t>,</w:t>
      </w:r>
      <w:r w:rsidR="00B703CF" w:rsidRPr="00B077F3">
        <w:rPr>
          <w:rFonts w:ascii="Calibri" w:eastAsia="Calibri" w:hAnsi="Calibri" w:cs="Calibri"/>
          <w:sz w:val="24"/>
          <w:szCs w:val="24"/>
          <w:lang w:eastAsia="en-US"/>
        </w:rPr>
        <w:t xml:space="preserve"> Doc</w:t>
      </w:r>
      <w:r w:rsidR="00764F91" w:rsidRPr="00B077F3">
        <w:rPr>
          <w:rFonts w:ascii="Calibri" w:eastAsia="Calibri" w:hAnsi="Calibri" w:cs="Calibri"/>
          <w:sz w:val="24"/>
          <w:szCs w:val="24"/>
          <w:lang w:eastAsia="en-US"/>
        </w:rPr>
        <w:t xml:space="preserve">torates in </w:t>
      </w:r>
      <w:r w:rsidR="00B703CF" w:rsidRPr="00B077F3">
        <w:rPr>
          <w:rFonts w:ascii="Calibri" w:eastAsia="Calibri" w:hAnsi="Calibri" w:cs="Calibri"/>
          <w:sz w:val="24"/>
          <w:szCs w:val="24"/>
          <w:lang w:eastAsia="en-US"/>
        </w:rPr>
        <w:t xml:space="preserve">Health Psychology. </w:t>
      </w:r>
    </w:p>
    <w:p w14:paraId="456A9C6B" w14:textId="77777777" w:rsidR="00B703CF" w:rsidRPr="00B077F3" w:rsidRDefault="00B703CF" w:rsidP="00957120">
      <w:pPr>
        <w:pStyle w:val="ListParagraph"/>
        <w:spacing w:after="0"/>
        <w:rPr>
          <w:rFonts w:ascii="Calibri" w:eastAsia="Calibri" w:hAnsi="Calibri" w:cs="Calibri"/>
          <w:sz w:val="24"/>
          <w:szCs w:val="24"/>
          <w:lang w:eastAsia="en-US"/>
        </w:rPr>
      </w:pPr>
    </w:p>
    <w:p w14:paraId="1B356402" w14:textId="5F173899" w:rsidR="00A3148D" w:rsidRPr="00B077F3" w:rsidRDefault="00172FAC"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Applicants </w:t>
      </w:r>
      <w:r w:rsidR="00262CF5" w:rsidRPr="00B077F3">
        <w:rPr>
          <w:rFonts w:ascii="Calibri" w:eastAsia="Calibri" w:hAnsi="Calibri" w:cs="Calibri"/>
          <w:sz w:val="24"/>
          <w:szCs w:val="24"/>
          <w:lang w:eastAsia="en-US"/>
        </w:rPr>
        <w:t xml:space="preserve">to </w:t>
      </w:r>
      <w:r w:rsidR="00553214" w:rsidRPr="00B077F3">
        <w:rPr>
          <w:rFonts w:ascii="Calibri" w:eastAsia="Calibri" w:hAnsi="Calibri" w:cs="Calibri"/>
          <w:sz w:val="24"/>
          <w:szCs w:val="24"/>
          <w:lang w:eastAsia="en-US"/>
        </w:rPr>
        <w:t xml:space="preserve">exempt </w:t>
      </w:r>
      <w:r w:rsidR="00262CF5" w:rsidRPr="00B077F3">
        <w:rPr>
          <w:rFonts w:ascii="Calibri" w:eastAsia="Calibri" w:hAnsi="Calibri" w:cs="Calibri"/>
          <w:sz w:val="24"/>
          <w:szCs w:val="24"/>
          <w:lang w:eastAsia="en-US"/>
        </w:rPr>
        <w:t xml:space="preserve">programmes </w:t>
      </w:r>
      <w:r w:rsidR="001C01B8" w:rsidRPr="00B077F3">
        <w:rPr>
          <w:rFonts w:ascii="Calibri" w:eastAsia="Calibri" w:hAnsi="Calibri" w:cs="Calibri"/>
          <w:sz w:val="24"/>
          <w:szCs w:val="24"/>
          <w:lang w:eastAsia="en-US"/>
        </w:rPr>
        <w:t xml:space="preserve">such as those </w:t>
      </w:r>
      <w:r w:rsidR="00553214" w:rsidRPr="00B077F3">
        <w:rPr>
          <w:rFonts w:ascii="Calibri" w:eastAsia="Calibri" w:hAnsi="Calibri" w:cs="Calibri"/>
          <w:sz w:val="24"/>
          <w:szCs w:val="24"/>
          <w:lang w:eastAsia="en-US"/>
        </w:rPr>
        <w:t>referred to</w:t>
      </w:r>
      <w:r w:rsidR="00B703CF" w:rsidRPr="00B077F3">
        <w:rPr>
          <w:rFonts w:ascii="Calibri" w:eastAsia="Calibri" w:hAnsi="Calibri" w:cs="Calibri"/>
          <w:sz w:val="24"/>
          <w:szCs w:val="24"/>
          <w:lang w:eastAsia="en-US"/>
        </w:rPr>
        <w:t xml:space="preserve"> in paragraph </w:t>
      </w:r>
      <w:r w:rsidR="00CA4DBA" w:rsidRPr="00B077F3">
        <w:rPr>
          <w:rFonts w:ascii="Calibri" w:eastAsia="Calibri" w:hAnsi="Calibri" w:cs="Calibri"/>
          <w:sz w:val="24"/>
          <w:szCs w:val="24"/>
          <w:lang w:eastAsia="en-US"/>
        </w:rPr>
        <w:t>9</w:t>
      </w:r>
      <w:r w:rsidR="00B703CF" w:rsidRPr="00B077F3">
        <w:rPr>
          <w:rFonts w:ascii="Calibri" w:eastAsia="Calibri" w:hAnsi="Calibri" w:cs="Calibri"/>
          <w:sz w:val="24"/>
          <w:szCs w:val="24"/>
          <w:lang w:eastAsia="en-US"/>
        </w:rPr>
        <w:t xml:space="preserve"> </w:t>
      </w:r>
      <w:r w:rsidRPr="00B077F3">
        <w:rPr>
          <w:rFonts w:ascii="Calibri" w:eastAsia="Calibri" w:hAnsi="Calibri" w:cs="Calibri"/>
          <w:sz w:val="24"/>
          <w:szCs w:val="24"/>
          <w:lang w:eastAsia="en-US"/>
        </w:rPr>
        <w:t xml:space="preserve">are </w:t>
      </w:r>
      <w:r w:rsidR="00262CF5" w:rsidRPr="00B077F3">
        <w:rPr>
          <w:rFonts w:ascii="Calibri" w:eastAsia="Calibri" w:hAnsi="Calibri" w:cs="Calibri"/>
          <w:sz w:val="24"/>
          <w:szCs w:val="24"/>
          <w:lang w:eastAsia="en-US"/>
        </w:rPr>
        <w:t xml:space="preserve">therefore </w:t>
      </w:r>
      <w:r w:rsidRPr="00B077F3">
        <w:rPr>
          <w:rFonts w:ascii="Calibri" w:eastAsia="Calibri" w:hAnsi="Calibri" w:cs="Calibri"/>
          <w:sz w:val="24"/>
          <w:szCs w:val="24"/>
          <w:lang w:eastAsia="en-US"/>
        </w:rPr>
        <w:t xml:space="preserve">required to declare </w:t>
      </w:r>
      <w:r w:rsidR="001C01B8" w:rsidRPr="00B077F3">
        <w:rPr>
          <w:rFonts w:ascii="Calibri" w:eastAsia="Calibri" w:hAnsi="Calibri" w:cs="Calibri"/>
          <w:sz w:val="24"/>
          <w:szCs w:val="24"/>
          <w:lang w:eastAsia="en-US"/>
        </w:rPr>
        <w:t xml:space="preserve">criminal charges and </w:t>
      </w:r>
      <w:r w:rsidRPr="00B077F3">
        <w:rPr>
          <w:rFonts w:ascii="Calibri" w:eastAsia="Calibri" w:hAnsi="Calibri" w:cs="Calibri"/>
          <w:sz w:val="24"/>
          <w:szCs w:val="24"/>
          <w:lang w:eastAsia="en-US"/>
        </w:rPr>
        <w:t>all convictions including spent and unspent and should include sentences</w:t>
      </w:r>
      <w:r w:rsidR="004A203E" w:rsidRPr="00B077F3">
        <w:rPr>
          <w:rFonts w:ascii="Calibri" w:eastAsia="Calibri" w:hAnsi="Calibri" w:cs="Calibri"/>
          <w:sz w:val="24"/>
          <w:szCs w:val="24"/>
          <w:lang w:eastAsia="en-US"/>
        </w:rPr>
        <w:t xml:space="preserve"> and cautions</w:t>
      </w:r>
      <w:r w:rsidRPr="00B077F3">
        <w:rPr>
          <w:rFonts w:ascii="Calibri" w:eastAsia="Calibri" w:hAnsi="Calibri" w:cs="Calibri"/>
          <w:sz w:val="24"/>
          <w:szCs w:val="24"/>
          <w:lang w:eastAsia="en-US"/>
        </w:rPr>
        <w:t xml:space="preserve"> (including verbal). </w:t>
      </w:r>
      <w:r w:rsidR="00B703CF" w:rsidRPr="00B077F3">
        <w:rPr>
          <w:rFonts w:ascii="Calibri" w:eastAsia="Calibri" w:hAnsi="Calibri" w:cs="Calibri"/>
          <w:sz w:val="24"/>
          <w:szCs w:val="24"/>
          <w:lang w:eastAsia="en-US"/>
        </w:rPr>
        <w:t xml:space="preserve">In addition, applicants are required to become a member of the </w:t>
      </w:r>
      <w:hyperlink r:id="rId12" w:history="1">
        <w:r w:rsidR="00B703CF" w:rsidRPr="00B077F3">
          <w:rPr>
            <w:rStyle w:val="Hyperlink"/>
            <w:rFonts w:ascii="Calibri" w:eastAsia="Calibri" w:hAnsi="Calibri" w:cs="Calibri"/>
            <w:color w:val="auto"/>
            <w:sz w:val="24"/>
            <w:szCs w:val="24"/>
            <w:lang w:eastAsia="en-US"/>
          </w:rPr>
          <w:t>Protecting Vulnerable Groups (PVG)</w:t>
        </w:r>
      </w:hyperlink>
      <w:r w:rsidR="00B703CF" w:rsidRPr="00B077F3">
        <w:rPr>
          <w:rFonts w:ascii="Calibri" w:eastAsia="Calibri" w:hAnsi="Calibri" w:cs="Calibri"/>
          <w:sz w:val="24"/>
          <w:szCs w:val="24"/>
          <w:lang w:eastAsia="en-US"/>
        </w:rPr>
        <w:t xml:space="preserve"> membership scheme. Whe</w:t>
      </w:r>
      <w:r w:rsidR="00A3148D" w:rsidRPr="00B077F3">
        <w:rPr>
          <w:rFonts w:ascii="Calibri" w:eastAsia="Calibri" w:hAnsi="Calibri" w:cs="Calibri"/>
          <w:sz w:val="24"/>
          <w:szCs w:val="24"/>
          <w:lang w:eastAsia="en-US"/>
        </w:rPr>
        <w:t>re</w:t>
      </w:r>
      <w:r w:rsidR="00B703CF" w:rsidRPr="00B077F3">
        <w:rPr>
          <w:rFonts w:ascii="Calibri" w:eastAsia="Calibri" w:hAnsi="Calibri" w:cs="Calibri"/>
          <w:sz w:val="24"/>
          <w:szCs w:val="24"/>
          <w:lang w:eastAsia="en-US"/>
        </w:rPr>
        <w:t xml:space="preserve"> </w:t>
      </w:r>
      <w:r w:rsidR="00A3148D" w:rsidRPr="00B077F3">
        <w:rPr>
          <w:rFonts w:ascii="Calibri" w:eastAsia="Calibri" w:hAnsi="Calibri" w:cs="Calibri"/>
          <w:sz w:val="24"/>
          <w:szCs w:val="24"/>
          <w:lang w:eastAsia="en-US"/>
        </w:rPr>
        <w:t xml:space="preserve">an </w:t>
      </w:r>
      <w:r w:rsidR="00B703CF" w:rsidRPr="00B077F3">
        <w:rPr>
          <w:rFonts w:ascii="Calibri" w:eastAsia="Calibri" w:hAnsi="Calibri" w:cs="Calibri"/>
          <w:sz w:val="24"/>
          <w:szCs w:val="24"/>
          <w:lang w:eastAsia="en-US"/>
        </w:rPr>
        <w:t>appl</w:t>
      </w:r>
      <w:r w:rsidR="00A3148D" w:rsidRPr="00B077F3">
        <w:rPr>
          <w:rFonts w:ascii="Calibri" w:eastAsia="Calibri" w:hAnsi="Calibri" w:cs="Calibri"/>
          <w:sz w:val="24"/>
          <w:szCs w:val="24"/>
          <w:lang w:eastAsia="en-US"/>
        </w:rPr>
        <w:t>ication</w:t>
      </w:r>
      <w:r w:rsidR="00B703CF" w:rsidRPr="00B077F3">
        <w:rPr>
          <w:rFonts w:ascii="Calibri" w:eastAsia="Calibri" w:hAnsi="Calibri" w:cs="Calibri"/>
          <w:sz w:val="24"/>
          <w:szCs w:val="24"/>
          <w:lang w:eastAsia="en-US"/>
        </w:rPr>
        <w:t xml:space="preserve"> </w:t>
      </w:r>
      <w:r w:rsidR="00A3148D" w:rsidRPr="00B077F3">
        <w:rPr>
          <w:rFonts w:ascii="Calibri" w:eastAsia="Calibri" w:hAnsi="Calibri" w:cs="Calibri"/>
          <w:sz w:val="24"/>
          <w:szCs w:val="24"/>
          <w:lang w:eastAsia="en-US"/>
        </w:rPr>
        <w:t xml:space="preserve">is submitted </w:t>
      </w:r>
      <w:r w:rsidR="00B703CF" w:rsidRPr="00B077F3">
        <w:rPr>
          <w:rFonts w:ascii="Calibri" w:eastAsia="Calibri" w:hAnsi="Calibri" w:cs="Calibri"/>
          <w:sz w:val="24"/>
          <w:szCs w:val="24"/>
          <w:lang w:eastAsia="en-US"/>
        </w:rPr>
        <w:t>for PVG membership</w:t>
      </w:r>
      <w:r w:rsidR="00A3148D" w:rsidRPr="00B077F3">
        <w:rPr>
          <w:rFonts w:ascii="Calibri" w:eastAsia="Calibri" w:hAnsi="Calibri" w:cs="Calibri"/>
          <w:sz w:val="24"/>
          <w:szCs w:val="24"/>
          <w:lang w:eastAsia="en-US"/>
        </w:rPr>
        <w:t>,</w:t>
      </w:r>
      <w:r w:rsidR="00B703CF" w:rsidRPr="00B077F3">
        <w:rPr>
          <w:rFonts w:ascii="Calibri" w:eastAsia="Calibri" w:hAnsi="Calibri" w:cs="Calibri"/>
          <w:sz w:val="24"/>
          <w:szCs w:val="24"/>
          <w:lang w:eastAsia="en-US"/>
        </w:rPr>
        <w:t xml:space="preserve"> </w:t>
      </w:r>
      <w:r w:rsidR="00A3148D" w:rsidRPr="00B077F3">
        <w:rPr>
          <w:rFonts w:ascii="Calibri" w:eastAsia="Calibri" w:hAnsi="Calibri" w:cs="Calibri"/>
          <w:sz w:val="24"/>
          <w:szCs w:val="24"/>
          <w:lang w:eastAsia="en-US"/>
        </w:rPr>
        <w:t xml:space="preserve">by a University of Stirling applicant, </w:t>
      </w:r>
      <w:r w:rsidR="00B703CF" w:rsidRPr="00B077F3">
        <w:rPr>
          <w:rFonts w:ascii="Calibri" w:eastAsia="Calibri" w:hAnsi="Calibri" w:cs="Calibri"/>
          <w:sz w:val="24"/>
          <w:szCs w:val="24"/>
          <w:lang w:eastAsia="en-US"/>
        </w:rPr>
        <w:t xml:space="preserve">Disclosure Scotland will carry out a criminal record check and share that with the </w:t>
      </w:r>
      <w:r w:rsidR="00A3148D" w:rsidRPr="00B077F3">
        <w:rPr>
          <w:rFonts w:ascii="Calibri" w:eastAsia="Calibri" w:hAnsi="Calibri" w:cs="Calibri"/>
          <w:sz w:val="24"/>
          <w:szCs w:val="24"/>
          <w:lang w:eastAsia="en-US"/>
        </w:rPr>
        <w:t xml:space="preserve">applicant and the </w:t>
      </w:r>
      <w:r w:rsidR="00B703CF" w:rsidRPr="00B077F3">
        <w:rPr>
          <w:rFonts w:ascii="Calibri" w:eastAsia="Calibri" w:hAnsi="Calibri" w:cs="Calibri"/>
          <w:sz w:val="24"/>
          <w:szCs w:val="24"/>
          <w:lang w:eastAsia="en-US"/>
        </w:rPr>
        <w:t>University.</w:t>
      </w:r>
    </w:p>
    <w:p w14:paraId="2550FDC3" w14:textId="77777777" w:rsidR="00A3148D" w:rsidRPr="00B077F3" w:rsidRDefault="00A3148D" w:rsidP="00957120">
      <w:pPr>
        <w:pStyle w:val="ListParagraph"/>
        <w:spacing w:after="0"/>
        <w:rPr>
          <w:rFonts w:ascii="Calibri" w:eastAsia="Calibri" w:hAnsi="Calibri" w:cs="Calibri"/>
          <w:sz w:val="24"/>
          <w:szCs w:val="24"/>
          <w:lang w:eastAsia="en-US"/>
        </w:rPr>
      </w:pPr>
    </w:p>
    <w:p w14:paraId="63739B8A" w14:textId="3DF500B7" w:rsidR="00A3148D" w:rsidRPr="00B077F3" w:rsidRDefault="00A3148D"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Applicants who are applying from outside of the UK </w:t>
      </w:r>
      <w:bookmarkStart w:id="11" w:name="_Hlk140768493"/>
      <w:r w:rsidRPr="00B077F3">
        <w:rPr>
          <w:rFonts w:ascii="Calibri" w:eastAsia="Calibri" w:hAnsi="Calibri" w:cs="Calibri"/>
          <w:sz w:val="24"/>
          <w:szCs w:val="24"/>
          <w:lang w:eastAsia="en-US"/>
        </w:rPr>
        <w:t xml:space="preserve">are required to engage with the University’s arrangements regarding criminal </w:t>
      </w:r>
      <w:r w:rsidR="001C01B8" w:rsidRPr="00B077F3">
        <w:rPr>
          <w:rFonts w:ascii="Calibri" w:eastAsia="Calibri" w:hAnsi="Calibri" w:cs="Calibri"/>
          <w:sz w:val="24"/>
          <w:szCs w:val="24"/>
          <w:lang w:eastAsia="en-US"/>
        </w:rPr>
        <w:t xml:space="preserve">charges and </w:t>
      </w:r>
      <w:r w:rsidRPr="00B077F3">
        <w:rPr>
          <w:rFonts w:ascii="Calibri" w:eastAsia="Calibri" w:hAnsi="Calibri" w:cs="Calibri"/>
          <w:sz w:val="24"/>
          <w:szCs w:val="24"/>
          <w:lang w:eastAsia="en-US"/>
        </w:rPr>
        <w:t>convictions in the same way as other applicants, and their information is considered in the same way as that of a UK resident</w:t>
      </w:r>
      <w:r w:rsidR="00B703CF" w:rsidRPr="00B077F3">
        <w:rPr>
          <w:rFonts w:ascii="Calibri" w:eastAsia="Calibri" w:hAnsi="Calibri" w:cs="Calibri"/>
          <w:sz w:val="24"/>
          <w:szCs w:val="24"/>
          <w:lang w:eastAsia="en-US"/>
        </w:rPr>
        <w:t>. Additionally</w:t>
      </w:r>
      <w:r w:rsidRPr="00B077F3">
        <w:rPr>
          <w:rFonts w:ascii="Calibri" w:eastAsia="Calibri" w:hAnsi="Calibri" w:cs="Calibri"/>
          <w:sz w:val="24"/>
          <w:szCs w:val="24"/>
          <w:lang w:eastAsia="en-US"/>
        </w:rPr>
        <w:t>,</w:t>
      </w:r>
      <w:r w:rsidR="00B703CF" w:rsidRPr="00B077F3">
        <w:rPr>
          <w:rFonts w:ascii="Calibri" w:eastAsia="Calibri" w:hAnsi="Calibri" w:cs="Calibri"/>
          <w:sz w:val="24"/>
          <w:szCs w:val="24"/>
          <w:lang w:eastAsia="en-US"/>
        </w:rPr>
        <w:t xml:space="preserve"> </w:t>
      </w:r>
      <w:r w:rsidRPr="00B077F3">
        <w:rPr>
          <w:rFonts w:ascii="Calibri" w:eastAsia="Calibri" w:hAnsi="Calibri" w:cs="Calibri"/>
          <w:sz w:val="24"/>
          <w:szCs w:val="24"/>
          <w:lang w:eastAsia="en-US"/>
        </w:rPr>
        <w:t>for applicants who live outside of the UK or who have been resident outside the UK in the previous five years, evidence of a current</w:t>
      </w:r>
      <w:r w:rsidR="00B703CF" w:rsidRPr="00B077F3">
        <w:rPr>
          <w:rFonts w:ascii="Calibri" w:eastAsia="Calibri" w:hAnsi="Calibri" w:cs="Calibri"/>
          <w:sz w:val="24"/>
          <w:szCs w:val="24"/>
          <w:lang w:eastAsia="en-US"/>
        </w:rPr>
        <w:t xml:space="preserve"> criminal record check </w:t>
      </w:r>
      <w:r w:rsidRPr="00B077F3">
        <w:rPr>
          <w:rFonts w:ascii="Calibri" w:eastAsia="Calibri" w:hAnsi="Calibri" w:cs="Calibri"/>
          <w:sz w:val="24"/>
          <w:szCs w:val="24"/>
          <w:lang w:eastAsia="en-US"/>
        </w:rPr>
        <w:t xml:space="preserve">is also required from the applicant’s </w:t>
      </w:r>
      <w:r w:rsidR="00B703CF" w:rsidRPr="00B077F3">
        <w:rPr>
          <w:rFonts w:ascii="Calibri" w:eastAsia="Calibri" w:hAnsi="Calibri" w:cs="Calibri"/>
          <w:sz w:val="24"/>
          <w:szCs w:val="24"/>
          <w:lang w:eastAsia="en-US"/>
        </w:rPr>
        <w:t>home country</w:t>
      </w:r>
      <w:r w:rsidRPr="00B077F3">
        <w:rPr>
          <w:rFonts w:ascii="Calibri" w:eastAsia="Calibri" w:hAnsi="Calibri" w:cs="Calibri"/>
          <w:sz w:val="24"/>
          <w:szCs w:val="24"/>
          <w:lang w:eastAsia="en-US"/>
        </w:rPr>
        <w:t xml:space="preserve">/overseas country of residence along with </w:t>
      </w:r>
      <w:r w:rsidR="00B703CF" w:rsidRPr="00B077F3">
        <w:rPr>
          <w:rFonts w:ascii="Calibri" w:eastAsia="Calibri" w:hAnsi="Calibri" w:cs="Calibri"/>
          <w:sz w:val="24"/>
          <w:szCs w:val="24"/>
          <w:lang w:eastAsia="en-US"/>
        </w:rPr>
        <w:t>a Certificate of Good Conduct or Police Certification.</w:t>
      </w:r>
      <w:r w:rsidR="00B03211" w:rsidRPr="00B077F3">
        <w:rPr>
          <w:rFonts w:ascii="Calibri" w:eastAsia="Calibri" w:hAnsi="Calibri" w:cs="Calibri"/>
          <w:sz w:val="24"/>
          <w:szCs w:val="24"/>
          <w:lang w:eastAsia="en-US"/>
        </w:rPr>
        <w:t xml:space="preserve"> If any documentation that is required to be submitted is in a language other than English, it must be accompanied by an official, genuine translation into English (the translation cannot have been completed by the applicant). Only original documents can be accepted. </w:t>
      </w:r>
    </w:p>
    <w:bookmarkEnd w:id="11"/>
    <w:p w14:paraId="14B725DE" w14:textId="77777777" w:rsidR="00A3148D" w:rsidRPr="00B077F3" w:rsidRDefault="00A3148D" w:rsidP="00957120">
      <w:pPr>
        <w:pStyle w:val="ListParagraph"/>
        <w:spacing w:after="0"/>
        <w:rPr>
          <w:rFonts w:ascii="Calibri" w:eastAsia="Calibri" w:hAnsi="Calibri" w:cs="Calibri"/>
          <w:sz w:val="24"/>
          <w:szCs w:val="24"/>
          <w:lang w:eastAsia="en-US"/>
        </w:rPr>
      </w:pPr>
    </w:p>
    <w:p w14:paraId="5F06DEE1" w14:textId="1A753795" w:rsidR="00A3148D" w:rsidRPr="00B077F3" w:rsidRDefault="00A3148D"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Applicants are </w:t>
      </w:r>
      <w:r w:rsidR="00034038" w:rsidRPr="00B077F3">
        <w:rPr>
          <w:rFonts w:ascii="Calibri" w:eastAsia="Calibri" w:hAnsi="Calibri" w:cs="Calibri"/>
          <w:sz w:val="24"/>
          <w:szCs w:val="24"/>
          <w:lang w:eastAsia="en-US"/>
        </w:rPr>
        <w:t xml:space="preserve">required </w:t>
      </w:r>
      <w:r w:rsidRPr="00B077F3">
        <w:rPr>
          <w:rFonts w:ascii="Calibri" w:eastAsia="Calibri" w:hAnsi="Calibri" w:cs="Calibri"/>
          <w:sz w:val="24"/>
          <w:szCs w:val="24"/>
          <w:lang w:eastAsia="en-US"/>
        </w:rPr>
        <w:t xml:space="preserve">by the University to declare if they have any relevant </w:t>
      </w:r>
      <w:r w:rsidR="001C01B8" w:rsidRPr="00B077F3">
        <w:rPr>
          <w:rFonts w:ascii="Calibri" w:eastAsia="Calibri" w:hAnsi="Calibri" w:cs="Calibri"/>
          <w:sz w:val="24"/>
          <w:szCs w:val="24"/>
          <w:lang w:eastAsia="en-US"/>
        </w:rPr>
        <w:t xml:space="preserve">criminal charges and/or </w:t>
      </w:r>
      <w:r w:rsidRPr="00B077F3">
        <w:rPr>
          <w:rFonts w:ascii="Calibri" w:eastAsia="Calibri" w:hAnsi="Calibri" w:cs="Calibri"/>
          <w:sz w:val="24"/>
          <w:szCs w:val="24"/>
          <w:lang w:eastAsia="en-US"/>
        </w:rPr>
        <w:t xml:space="preserve">unspent criminal convictions once they have received an offer of admission from the University. </w:t>
      </w:r>
    </w:p>
    <w:p w14:paraId="5A74E0B7" w14:textId="77777777" w:rsidR="00BF30AE" w:rsidRPr="00B077F3" w:rsidRDefault="00BF30AE" w:rsidP="00BF30AE">
      <w:pPr>
        <w:pStyle w:val="ListParagraph"/>
        <w:rPr>
          <w:rFonts w:ascii="Calibri" w:eastAsia="Calibri" w:hAnsi="Calibri" w:cs="Calibri"/>
          <w:sz w:val="24"/>
          <w:szCs w:val="24"/>
          <w:lang w:eastAsia="en-US"/>
        </w:rPr>
      </w:pPr>
    </w:p>
    <w:p w14:paraId="2636047A" w14:textId="4BB213F7" w:rsidR="00777C72" w:rsidRPr="00B077F3" w:rsidRDefault="00BF30AE" w:rsidP="007E3686">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The consideration of any criminal charges or convictions declared by an applicant </w:t>
      </w:r>
      <w:r w:rsidR="0044037E" w:rsidRPr="00B077F3">
        <w:rPr>
          <w:rFonts w:ascii="Calibri" w:eastAsia="Calibri" w:hAnsi="Calibri" w:cs="Calibri"/>
          <w:sz w:val="24"/>
          <w:szCs w:val="24"/>
          <w:lang w:eastAsia="en-US"/>
        </w:rPr>
        <w:t xml:space="preserve">within the admissions process </w:t>
      </w:r>
      <w:r w:rsidRPr="00B077F3">
        <w:rPr>
          <w:rFonts w:ascii="Calibri" w:eastAsia="Calibri" w:hAnsi="Calibri" w:cs="Calibri"/>
          <w:sz w:val="24"/>
          <w:szCs w:val="24"/>
          <w:lang w:eastAsia="en-US"/>
        </w:rPr>
        <w:t xml:space="preserve">must have been concluded before </w:t>
      </w:r>
      <w:r w:rsidR="0044037E" w:rsidRPr="00B077F3">
        <w:rPr>
          <w:rFonts w:ascii="Calibri" w:eastAsia="Calibri" w:hAnsi="Calibri" w:cs="Calibri"/>
          <w:sz w:val="24"/>
          <w:szCs w:val="24"/>
          <w:lang w:eastAsia="en-US"/>
        </w:rPr>
        <w:t xml:space="preserve">any </w:t>
      </w:r>
      <w:r w:rsidRPr="00B077F3">
        <w:rPr>
          <w:rFonts w:ascii="Calibri" w:eastAsia="Calibri" w:hAnsi="Calibri" w:cs="Calibri"/>
          <w:sz w:val="24"/>
          <w:szCs w:val="24"/>
          <w:lang w:eastAsia="en-US"/>
        </w:rPr>
        <w:t>studies with the University can commence.</w:t>
      </w:r>
    </w:p>
    <w:p w14:paraId="37A3EB2E" w14:textId="77777777" w:rsidR="007E3686" w:rsidRPr="00B077F3" w:rsidRDefault="007E3686" w:rsidP="007E3686">
      <w:pPr>
        <w:pStyle w:val="ListParagraph"/>
        <w:rPr>
          <w:rFonts w:ascii="Calibri" w:eastAsia="Calibri" w:hAnsi="Calibri" w:cs="Calibri"/>
          <w:sz w:val="24"/>
          <w:szCs w:val="24"/>
          <w:lang w:eastAsia="en-US"/>
        </w:rPr>
      </w:pPr>
    </w:p>
    <w:p w14:paraId="76EE8652" w14:textId="77777777" w:rsidR="007E3686" w:rsidRPr="00B077F3" w:rsidRDefault="007E3686" w:rsidP="007E3686">
      <w:pPr>
        <w:pStyle w:val="ListParagraph"/>
        <w:spacing w:after="0"/>
        <w:ind w:left="426"/>
        <w:rPr>
          <w:rFonts w:ascii="Calibri" w:eastAsia="Calibri" w:hAnsi="Calibri" w:cs="Calibri"/>
          <w:sz w:val="24"/>
          <w:szCs w:val="24"/>
          <w:lang w:eastAsia="en-US"/>
        </w:rPr>
      </w:pPr>
    </w:p>
    <w:p w14:paraId="6557E7B0" w14:textId="151F0FEE" w:rsidR="00A3148D" w:rsidRPr="00B077F3" w:rsidRDefault="00FB0422" w:rsidP="0044037E">
      <w:pPr>
        <w:pStyle w:val="ListParagraph"/>
        <w:numPr>
          <w:ilvl w:val="0"/>
          <w:numId w:val="38"/>
        </w:numPr>
        <w:spacing w:after="0"/>
        <w:ind w:left="426" w:hanging="426"/>
        <w:rPr>
          <w:rFonts w:cstheme="minorHAnsi"/>
          <w:sz w:val="24"/>
          <w:szCs w:val="24"/>
          <w:lang w:eastAsia="en-US"/>
        </w:rPr>
      </w:pPr>
      <w:r w:rsidRPr="00B077F3">
        <w:rPr>
          <w:rFonts w:ascii="Calibri" w:eastAsia="Calibri" w:hAnsi="Calibri" w:cs="Calibri"/>
          <w:sz w:val="24"/>
          <w:szCs w:val="24"/>
          <w:lang w:eastAsia="en-US"/>
        </w:rPr>
        <w:t xml:space="preserve">Current </w:t>
      </w:r>
      <w:r w:rsidR="0044037E" w:rsidRPr="00B077F3">
        <w:rPr>
          <w:rFonts w:ascii="Calibri" w:eastAsia="Calibri" w:hAnsi="Calibri" w:cs="Calibri"/>
          <w:sz w:val="24"/>
          <w:szCs w:val="24"/>
          <w:lang w:eastAsia="en-US"/>
        </w:rPr>
        <w:t>s</w:t>
      </w:r>
      <w:r w:rsidR="00A3148D" w:rsidRPr="00B077F3">
        <w:rPr>
          <w:rFonts w:ascii="Calibri" w:eastAsia="Calibri" w:hAnsi="Calibri" w:cs="Calibri"/>
          <w:sz w:val="24"/>
          <w:szCs w:val="24"/>
          <w:lang w:eastAsia="en-US"/>
        </w:rPr>
        <w:t xml:space="preserve">tudents are </w:t>
      </w:r>
      <w:r w:rsidR="0044037E" w:rsidRPr="00B077F3">
        <w:rPr>
          <w:rFonts w:ascii="Calibri" w:eastAsia="Calibri" w:hAnsi="Calibri" w:cs="Calibri"/>
          <w:sz w:val="24"/>
          <w:szCs w:val="24"/>
          <w:lang w:eastAsia="en-US"/>
        </w:rPr>
        <w:t xml:space="preserve">required </w:t>
      </w:r>
      <w:r w:rsidR="00A3148D" w:rsidRPr="00B077F3">
        <w:rPr>
          <w:rFonts w:ascii="Calibri" w:eastAsia="Calibri" w:hAnsi="Calibri" w:cs="Calibri"/>
          <w:sz w:val="24"/>
          <w:szCs w:val="24"/>
          <w:lang w:eastAsia="en-US"/>
        </w:rPr>
        <w:t xml:space="preserve">to declare </w:t>
      </w:r>
      <w:r w:rsidR="0044037E" w:rsidRPr="00B077F3">
        <w:rPr>
          <w:rFonts w:ascii="Calibri" w:eastAsia="Calibri" w:hAnsi="Calibri" w:cs="Calibri"/>
          <w:sz w:val="24"/>
          <w:szCs w:val="24"/>
          <w:lang w:eastAsia="en-US"/>
        </w:rPr>
        <w:t>if they have any relevant criminal charges and/or unspent criminal convictions</w:t>
      </w:r>
      <w:r w:rsidR="0044037E" w:rsidRPr="00B077F3" w:rsidDel="0044037E">
        <w:rPr>
          <w:rFonts w:ascii="Calibri" w:eastAsia="Calibri" w:hAnsi="Calibri" w:cs="Calibri"/>
          <w:sz w:val="24"/>
          <w:szCs w:val="24"/>
          <w:lang w:eastAsia="en-US"/>
        </w:rPr>
        <w:t xml:space="preserve"> </w:t>
      </w:r>
      <w:r w:rsidR="00A3148D" w:rsidRPr="00B077F3">
        <w:rPr>
          <w:rFonts w:ascii="Calibri" w:eastAsia="Calibri" w:hAnsi="Calibri" w:cs="Calibri"/>
          <w:sz w:val="24"/>
          <w:szCs w:val="24"/>
          <w:lang w:eastAsia="en-US"/>
        </w:rPr>
        <w:t>on an annual basis within the enrolment process</w:t>
      </w:r>
      <w:r w:rsidR="001821CB" w:rsidRPr="00B077F3">
        <w:rPr>
          <w:rFonts w:ascii="Calibri" w:eastAsia="Calibri" w:hAnsi="Calibri" w:cs="Calibri"/>
          <w:sz w:val="24"/>
          <w:szCs w:val="24"/>
          <w:lang w:eastAsia="en-US"/>
        </w:rPr>
        <w:t xml:space="preserve">. In addition, any relevant criminal charges and/or convictions received after the annual enrolment process has been concluded, should be reported to the University without delay </w:t>
      </w:r>
      <w:r w:rsidR="0044037E" w:rsidRPr="00B077F3">
        <w:rPr>
          <w:rFonts w:ascii="Calibri" w:eastAsia="Calibri" w:hAnsi="Calibri" w:cs="Calibri"/>
          <w:sz w:val="24"/>
          <w:szCs w:val="24"/>
          <w:lang w:eastAsia="en-US"/>
        </w:rPr>
        <w:t>via</w:t>
      </w:r>
      <w:r w:rsidR="0044037E" w:rsidRPr="00B077F3">
        <w:rPr>
          <w:rFonts w:cstheme="minorHAnsi"/>
          <w:sz w:val="24"/>
          <w:szCs w:val="24"/>
          <w:lang w:eastAsia="en-US"/>
        </w:rPr>
        <w:t xml:space="preserve"> </w:t>
      </w:r>
      <w:hyperlink r:id="rId13" w:history="1">
        <w:r w:rsidR="007D120F" w:rsidRPr="00B077F3">
          <w:rPr>
            <w:rStyle w:val="Hyperlink"/>
            <w:rFonts w:eastAsia="Calibri" w:cstheme="minorHAnsi"/>
            <w:color w:val="auto"/>
            <w:sz w:val="24"/>
            <w:szCs w:val="24"/>
            <w:lang w:eastAsia="en-US"/>
          </w:rPr>
          <w:t>studentcasework@stir.ac.uk</w:t>
        </w:r>
      </w:hyperlink>
      <w:r w:rsidR="0044037E" w:rsidRPr="00B077F3">
        <w:rPr>
          <w:rFonts w:cstheme="minorHAnsi"/>
          <w:sz w:val="24"/>
          <w:szCs w:val="24"/>
          <w:lang w:eastAsia="en-US"/>
        </w:rPr>
        <w:t xml:space="preserve">. </w:t>
      </w:r>
    </w:p>
    <w:p w14:paraId="4A67FF0D" w14:textId="77777777" w:rsidR="00B03211" w:rsidRPr="00B077F3" w:rsidRDefault="00B03211" w:rsidP="00B03211">
      <w:pPr>
        <w:pStyle w:val="ListParagraph"/>
        <w:spacing w:after="0"/>
        <w:ind w:left="426"/>
        <w:rPr>
          <w:rFonts w:cstheme="minorHAnsi"/>
          <w:sz w:val="24"/>
          <w:szCs w:val="24"/>
          <w:lang w:eastAsia="en-US"/>
        </w:rPr>
      </w:pPr>
    </w:p>
    <w:p w14:paraId="385F2162" w14:textId="19800982" w:rsidR="00B03211" w:rsidRPr="00B077F3" w:rsidRDefault="00B03211" w:rsidP="0044037E">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Where a student has criminal charges or convictions in/from a country outside of the UK, these must be declared in the same way as UK charges or convictions, and the information will be considered in the same way as </w:t>
      </w:r>
      <w:r w:rsidR="007D120F" w:rsidRPr="00B077F3">
        <w:rPr>
          <w:rFonts w:ascii="Calibri" w:eastAsia="Calibri" w:hAnsi="Calibri" w:cs="Calibri"/>
          <w:sz w:val="24"/>
          <w:szCs w:val="24"/>
          <w:lang w:eastAsia="en-US"/>
        </w:rPr>
        <w:t xml:space="preserve">information on UK charges or convictions. If any documentation that is required to be submitted is in a language other than English, it must be accompanied by an official, genuine translation into English (the translation cannot have been completed by the student). Only original documents can be accepted.  </w:t>
      </w:r>
      <w:r w:rsidRPr="00B077F3">
        <w:rPr>
          <w:rFonts w:ascii="Calibri" w:eastAsia="Calibri" w:hAnsi="Calibri" w:cs="Calibri"/>
          <w:sz w:val="24"/>
          <w:szCs w:val="24"/>
          <w:lang w:eastAsia="en-US"/>
        </w:rPr>
        <w:t xml:space="preserve"> </w:t>
      </w:r>
    </w:p>
    <w:p w14:paraId="759BE391" w14:textId="77777777" w:rsidR="00A3148D" w:rsidRPr="00B077F3" w:rsidRDefault="00A3148D" w:rsidP="00BF30AE">
      <w:pPr>
        <w:spacing w:after="0"/>
        <w:rPr>
          <w:rFonts w:ascii="Calibri" w:eastAsia="Calibri" w:hAnsi="Calibri" w:cs="Calibri"/>
          <w:sz w:val="24"/>
          <w:szCs w:val="24"/>
          <w:lang w:eastAsia="en-US"/>
        </w:rPr>
      </w:pPr>
    </w:p>
    <w:p w14:paraId="52AC6C4D" w14:textId="383EEF59" w:rsidR="00727F64" w:rsidRPr="00B077F3" w:rsidRDefault="00A3148D"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It is the responsibility of the applicant or student to provide comprehensive and accurate information to the University in line with the requirements of the Criminal </w:t>
      </w:r>
      <w:r w:rsidR="001C01B8" w:rsidRPr="00B077F3">
        <w:rPr>
          <w:rFonts w:ascii="Calibri" w:eastAsia="Calibri" w:hAnsi="Calibri" w:cs="Calibri"/>
          <w:sz w:val="24"/>
          <w:szCs w:val="24"/>
          <w:lang w:eastAsia="en-US"/>
        </w:rPr>
        <w:t xml:space="preserve">Charges and </w:t>
      </w:r>
      <w:r w:rsidRPr="00B077F3">
        <w:rPr>
          <w:rFonts w:ascii="Calibri" w:eastAsia="Calibri" w:hAnsi="Calibri" w:cs="Calibri"/>
          <w:sz w:val="24"/>
          <w:szCs w:val="24"/>
          <w:lang w:eastAsia="en-US"/>
        </w:rPr>
        <w:t xml:space="preserve">Convictions Procedure and as required by the University to enable a full and appropriate consideration of information provided. </w:t>
      </w:r>
    </w:p>
    <w:p w14:paraId="3B02A4D5" w14:textId="47489B5E" w:rsidR="00727F64" w:rsidRPr="00B077F3" w:rsidRDefault="00727F64" w:rsidP="00957120">
      <w:pPr>
        <w:spacing w:after="0"/>
        <w:rPr>
          <w:rFonts w:ascii="Calibri" w:eastAsia="Calibri" w:hAnsi="Calibri" w:cs="Calibri"/>
          <w:sz w:val="24"/>
          <w:szCs w:val="24"/>
          <w:lang w:eastAsia="en-US"/>
        </w:rPr>
      </w:pPr>
    </w:p>
    <w:p w14:paraId="2D8AED56" w14:textId="220C676E" w:rsidR="00A72E3F" w:rsidRPr="00B077F3" w:rsidRDefault="00A3148D" w:rsidP="00A72E3F">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If an applicant/student fails to disclose information within the time-period </w:t>
      </w:r>
      <w:r w:rsidR="00FB0422" w:rsidRPr="00B077F3">
        <w:rPr>
          <w:rFonts w:ascii="Calibri" w:eastAsia="Calibri" w:hAnsi="Calibri" w:cs="Calibri"/>
          <w:sz w:val="24"/>
          <w:szCs w:val="24"/>
          <w:lang w:eastAsia="en-US"/>
        </w:rPr>
        <w:t>specified by the University</w:t>
      </w:r>
      <w:r w:rsidRPr="00B077F3">
        <w:rPr>
          <w:rFonts w:ascii="Calibri" w:eastAsia="Calibri" w:hAnsi="Calibri" w:cs="Calibri"/>
          <w:sz w:val="24"/>
          <w:szCs w:val="24"/>
          <w:lang w:eastAsia="en-US"/>
        </w:rPr>
        <w:t>, the University reserves the right to withdraw an offer o</w:t>
      </w:r>
      <w:r w:rsidR="00C51039" w:rsidRPr="00B077F3">
        <w:rPr>
          <w:rFonts w:ascii="Calibri" w:eastAsia="Calibri" w:hAnsi="Calibri" w:cs="Calibri"/>
          <w:sz w:val="24"/>
          <w:szCs w:val="24"/>
          <w:lang w:eastAsia="en-US"/>
        </w:rPr>
        <w:t>f</w:t>
      </w:r>
      <w:r w:rsidRPr="00B077F3">
        <w:rPr>
          <w:rFonts w:ascii="Calibri" w:eastAsia="Calibri" w:hAnsi="Calibri" w:cs="Calibri"/>
          <w:sz w:val="24"/>
          <w:szCs w:val="24"/>
          <w:lang w:eastAsia="en-US"/>
        </w:rPr>
        <w:t xml:space="preserve"> admission, in line with the Admissions Policy, and to take this into account within any action progressed</w:t>
      </w:r>
      <w:r w:rsidR="007B722E" w:rsidRPr="00B077F3">
        <w:rPr>
          <w:rFonts w:ascii="Calibri" w:eastAsia="Calibri" w:hAnsi="Calibri" w:cs="Calibri"/>
          <w:sz w:val="24"/>
          <w:szCs w:val="24"/>
          <w:lang w:eastAsia="en-US"/>
        </w:rPr>
        <w:t xml:space="preserve">, such as for example, </w:t>
      </w:r>
      <w:r w:rsidRPr="00B077F3">
        <w:rPr>
          <w:rFonts w:ascii="Calibri" w:eastAsia="Calibri" w:hAnsi="Calibri" w:cs="Calibri"/>
          <w:sz w:val="24"/>
          <w:szCs w:val="24"/>
          <w:lang w:eastAsia="en-US"/>
        </w:rPr>
        <w:t>under Ordinance 2: Code of Student Discipline.</w:t>
      </w:r>
    </w:p>
    <w:p w14:paraId="733D3A50" w14:textId="6FCD2ED7" w:rsidR="002A0665" w:rsidRPr="00B077F3" w:rsidRDefault="00A3148D" w:rsidP="00A72E3F">
      <w:pPr>
        <w:spacing w:after="0"/>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  </w:t>
      </w:r>
    </w:p>
    <w:p w14:paraId="7A972D70" w14:textId="50BB9CB0" w:rsidR="00A3148D" w:rsidRPr="00B077F3" w:rsidRDefault="00A3148D"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Where an applicant or student reports </w:t>
      </w:r>
      <w:r w:rsidR="001C01B8" w:rsidRPr="00B077F3">
        <w:rPr>
          <w:rFonts w:ascii="Calibri" w:eastAsia="Calibri" w:hAnsi="Calibri" w:cs="Calibri"/>
          <w:sz w:val="24"/>
          <w:szCs w:val="24"/>
          <w:lang w:eastAsia="en-US"/>
        </w:rPr>
        <w:t xml:space="preserve">a criminal charge or </w:t>
      </w:r>
      <w:r w:rsidRPr="00B077F3">
        <w:rPr>
          <w:rFonts w:ascii="Calibri" w:eastAsia="Calibri" w:hAnsi="Calibri" w:cs="Calibri"/>
          <w:sz w:val="24"/>
          <w:szCs w:val="24"/>
          <w:lang w:eastAsia="en-US"/>
        </w:rPr>
        <w:t xml:space="preserve">an unspent conviction, the information </w:t>
      </w:r>
      <w:r w:rsidR="00D22163" w:rsidRPr="00B077F3">
        <w:rPr>
          <w:rFonts w:ascii="Calibri" w:eastAsia="Calibri" w:hAnsi="Calibri" w:cs="Calibri"/>
          <w:sz w:val="24"/>
          <w:szCs w:val="24"/>
          <w:lang w:eastAsia="en-US"/>
        </w:rPr>
        <w:t>is</w:t>
      </w:r>
      <w:r w:rsidRPr="00B077F3">
        <w:rPr>
          <w:rFonts w:ascii="Calibri" w:eastAsia="Calibri" w:hAnsi="Calibri" w:cs="Calibri"/>
          <w:sz w:val="24"/>
          <w:szCs w:val="24"/>
          <w:lang w:eastAsia="en-US"/>
        </w:rPr>
        <w:t xml:space="preserve"> used by the University in line with the Criminal </w:t>
      </w:r>
      <w:r w:rsidR="001C01B8" w:rsidRPr="00B077F3">
        <w:rPr>
          <w:rFonts w:ascii="Calibri" w:eastAsia="Calibri" w:hAnsi="Calibri" w:cs="Calibri"/>
          <w:sz w:val="24"/>
          <w:szCs w:val="24"/>
          <w:lang w:eastAsia="en-US"/>
        </w:rPr>
        <w:t xml:space="preserve">Charges and </w:t>
      </w:r>
      <w:r w:rsidRPr="00B077F3">
        <w:rPr>
          <w:rFonts w:ascii="Calibri" w:eastAsia="Calibri" w:hAnsi="Calibri" w:cs="Calibri"/>
          <w:sz w:val="24"/>
          <w:szCs w:val="24"/>
          <w:lang w:eastAsia="en-US"/>
        </w:rPr>
        <w:t xml:space="preserve">Convictions Procedure, and associated University </w:t>
      </w:r>
      <w:r w:rsidR="00A72E3F" w:rsidRPr="00B077F3">
        <w:rPr>
          <w:rFonts w:ascii="Calibri" w:eastAsia="Calibri" w:hAnsi="Calibri" w:cs="Calibri"/>
          <w:sz w:val="24"/>
          <w:szCs w:val="24"/>
          <w:lang w:eastAsia="en-US"/>
        </w:rPr>
        <w:t>O</w:t>
      </w:r>
      <w:r w:rsidRPr="00B077F3">
        <w:rPr>
          <w:rFonts w:ascii="Calibri" w:eastAsia="Calibri" w:hAnsi="Calibri" w:cs="Calibri"/>
          <w:sz w:val="24"/>
          <w:szCs w:val="24"/>
          <w:lang w:eastAsia="en-US"/>
        </w:rPr>
        <w:t xml:space="preserve">rdinance, policy and procedure as appropriate. In addition, the University will seek additional information from the applicant or student where it considers this necessary. </w:t>
      </w:r>
    </w:p>
    <w:p w14:paraId="6C3C8820" w14:textId="77777777" w:rsidR="00764F91" w:rsidRPr="00B077F3" w:rsidRDefault="00764F91" w:rsidP="00957120">
      <w:pPr>
        <w:pStyle w:val="ListParagraph"/>
        <w:spacing w:after="0"/>
        <w:rPr>
          <w:rFonts w:ascii="Calibri" w:eastAsia="Calibri" w:hAnsi="Calibri" w:cs="Calibri"/>
          <w:sz w:val="24"/>
          <w:szCs w:val="24"/>
          <w:lang w:eastAsia="en-US"/>
        </w:rPr>
      </w:pPr>
    </w:p>
    <w:p w14:paraId="7C79EB15" w14:textId="63B39E99" w:rsidR="00764F91" w:rsidRPr="00B077F3" w:rsidRDefault="00764F91" w:rsidP="00957120">
      <w:pPr>
        <w:pStyle w:val="ListParagraph"/>
        <w:numPr>
          <w:ilvl w:val="0"/>
          <w:numId w:val="38"/>
        </w:numPr>
        <w:spacing w:after="0"/>
        <w:ind w:left="426" w:hanging="426"/>
        <w:rPr>
          <w:rFonts w:ascii="Calibri" w:eastAsia="Calibri" w:hAnsi="Calibri" w:cs="Calibri"/>
          <w:sz w:val="24"/>
          <w:szCs w:val="24"/>
          <w:lang w:eastAsia="en-US"/>
        </w:rPr>
      </w:pPr>
      <w:bookmarkStart w:id="12" w:name="_Hlk140768691"/>
      <w:r w:rsidRPr="00B077F3">
        <w:rPr>
          <w:rFonts w:ascii="Calibri" w:eastAsia="Calibri" w:hAnsi="Calibri" w:cs="Calibri"/>
          <w:sz w:val="24"/>
          <w:szCs w:val="24"/>
          <w:lang w:eastAsia="en-US"/>
        </w:rPr>
        <w:t xml:space="preserve">Criminal </w:t>
      </w:r>
      <w:r w:rsidR="001C01B8" w:rsidRPr="00B077F3">
        <w:rPr>
          <w:rFonts w:ascii="Calibri" w:eastAsia="Calibri" w:hAnsi="Calibri" w:cs="Calibri"/>
          <w:sz w:val="24"/>
          <w:szCs w:val="24"/>
          <w:lang w:eastAsia="en-US"/>
        </w:rPr>
        <w:t xml:space="preserve">charges and </w:t>
      </w:r>
      <w:r w:rsidRPr="00B077F3">
        <w:rPr>
          <w:rFonts w:ascii="Calibri" w:eastAsia="Calibri" w:hAnsi="Calibri" w:cs="Calibri"/>
          <w:sz w:val="24"/>
          <w:szCs w:val="24"/>
          <w:lang w:eastAsia="en-US"/>
        </w:rPr>
        <w:t xml:space="preserve">convictions information is only used to inform considerations and make decisions about admission to the University and/or action required as appropriate </w:t>
      </w:r>
      <w:r w:rsidR="00777C72" w:rsidRPr="00B077F3">
        <w:rPr>
          <w:rFonts w:ascii="Calibri" w:eastAsia="Calibri" w:hAnsi="Calibri" w:cs="Calibri"/>
          <w:sz w:val="24"/>
          <w:szCs w:val="24"/>
          <w:lang w:eastAsia="en-US"/>
        </w:rPr>
        <w:t xml:space="preserve">in respect of a current student, </w:t>
      </w:r>
      <w:r w:rsidR="007C3E90" w:rsidRPr="00B077F3">
        <w:rPr>
          <w:rFonts w:ascii="Calibri" w:eastAsia="Calibri" w:hAnsi="Calibri" w:cs="Calibri"/>
          <w:sz w:val="24"/>
          <w:szCs w:val="24"/>
          <w:lang w:eastAsia="en-US"/>
        </w:rPr>
        <w:t xml:space="preserve">to enable the University to maintain a safe </w:t>
      </w:r>
      <w:r w:rsidR="00AD3722" w:rsidRPr="00B077F3">
        <w:rPr>
          <w:rFonts w:ascii="Calibri" w:eastAsia="Calibri" w:hAnsi="Calibri" w:cs="Calibri"/>
          <w:sz w:val="24"/>
          <w:szCs w:val="24"/>
          <w:lang w:eastAsia="en-US"/>
        </w:rPr>
        <w:t>learning, living and working environment</w:t>
      </w:r>
      <w:r w:rsidR="004D7A05" w:rsidRPr="00B077F3">
        <w:rPr>
          <w:rFonts w:ascii="Calibri" w:eastAsia="Calibri" w:hAnsi="Calibri" w:cs="Calibri"/>
          <w:sz w:val="24"/>
          <w:szCs w:val="24"/>
          <w:lang w:eastAsia="en-US"/>
        </w:rPr>
        <w:t>,</w:t>
      </w:r>
      <w:r w:rsidR="00AD3722" w:rsidRPr="00B077F3">
        <w:rPr>
          <w:rFonts w:ascii="Calibri" w:eastAsia="Calibri" w:hAnsi="Calibri" w:cs="Calibri"/>
          <w:sz w:val="24"/>
          <w:szCs w:val="24"/>
          <w:lang w:eastAsia="en-US"/>
        </w:rPr>
        <w:t xml:space="preserve"> </w:t>
      </w:r>
      <w:r w:rsidRPr="00B077F3">
        <w:rPr>
          <w:rFonts w:ascii="Calibri" w:eastAsia="Calibri" w:hAnsi="Calibri" w:cs="Calibri"/>
          <w:sz w:val="24"/>
          <w:szCs w:val="24"/>
          <w:lang w:eastAsia="en-US"/>
        </w:rPr>
        <w:t xml:space="preserve">and the University will only ask for the information necessary for these purposes. </w:t>
      </w:r>
    </w:p>
    <w:p w14:paraId="64267290" w14:textId="77777777" w:rsidR="002D67CB" w:rsidRPr="00B077F3" w:rsidRDefault="002D67CB" w:rsidP="002D67CB">
      <w:pPr>
        <w:pStyle w:val="ListParagraph"/>
        <w:rPr>
          <w:rFonts w:ascii="Calibri" w:eastAsia="Calibri" w:hAnsi="Calibri" w:cs="Calibri"/>
          <w:sz w:val="24"/>
          <w:szCs w:val="24"/>
          <w:lang w:eastAsia="en-US"/>
        </w:rPr>
      </w:pPr>
    </w:p>
    <w:p w14:paraId="1824E0A7" w14:textId="74532180" w:rsidR="002D67CB" w:rsidRPr="00B077F3" w:rsidRDefault="00F035EA"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A declaration of a</w:t>
      </w:r>
      <w:r w:rsidR="00955223" w:rsidRPr="00B077F3">
        <w:rPr>
          <w:rFonts w:ascii="Calibri" w:eastAsia="Calibri" w:hAnsi="Calibri" w:cs="Calibri"/>
          <w:sz w:val="24"/>
          <w:szCs w:val="24"/>
          <w:lang w:eastAsia="en-US"/>
        </w:rPr>
        <w:t xml:space="preserve"> </w:t>
      </w:r>
      <w:r w:rsidR="00FB0422" w:rsidRPr="00B077F3">
        <w:rPr>
          <w:rFonts w:ascii="Calibri" w:eastAsia="Calibri" w:hAnsi="Calibri" w:cs="Calibri"/>
          <w:sz w:val="24"/>
          <w:szCs w:val="24"/>
          <w:lang w:eastAsia="en-US"/>
        </w:rPr>
        <w:t xml:space="preserve">criminal </w:t>
      </w:r>
      <w:r w:rsidR="005B4641" w:rsidRPr="00B077F3">
        <w:rPr>
          <w:rFonts w:ascii="Calibri" w:eastAsia="Calibri" w:hAnsi="Calibri" w:cs="Calibri"/>
          <w:sz w:val="24"/>
          <w:szCs w:val="24"/>
          <w:lang w:eastAsia="en-US"/>
        </w:rPr>
        <w:t xml:space="preserve">charge or </w:t>
      </w:r>
      <w:r w:rsidR="00955223" w:rsidRPr="00B077F3">
        <w:rPr>
          <w:rFonts w:ascii="Calibri" w:eastAsia="Calibri" w:hAnsi="Calibri" w:cs="Calibri"/>
          <w:sz w:val="24"/>
          <w:szCs w:val="24"/>
          <w:lang w:eastAsia="en-US"/>
        </w:rPr>
        <w:t xml:space="preserve">conviction </w:t>
      </w:r>
      <w:r w:rsidR="00B34DF6" w:rsidRPr="00B077F3">
        <w:rPr>
          <w:rFonts w:ascii="Calibri" w:eastAsia="Calibri" w:hAnsi="Calibri" w:cs="Calibri"/>
          <w:sz w:val="24"/>
          <w:szCs w:val="24"/>
          <w:lang w:eastAsia="en-US"/>
        </w:rPr>
        <w:t xml:space="preserve">will not necessarily put an applicant’s admission to the University or a student’s continuation </w:t>
      </w:r>
      <w:r w:rsidR="005B657C" w:rsidRPr="00B077F3">
        <w:rPr>
          <w:rFonts w:ascii="Calibri" w:eastAsia="Calibri" w:hAnsi="Calibri" w:cs="Calibri"/>
          <w:sz w:val="24"/>
          <w:szCs w:val="24"/>
          <w:lang w:eastAsia="en-US"/>
        </w:rPr>
        <w:t>as a student at risk</w:t>
      </w:r>
      <w:r w:rsidR="00BB03D1" w:rsidRPr="00B077F3">
        <w:rPr>
          <w:rFonts w:ascii="Calibri" w:eastAsia="Calibri" w:hAnsi="Calibri" w:cs="Calibri"/>
          <w:sz w:val="24"/>
          <w:szCs w:val="24"/>
          <w:lang w:eastAsia="en-US"/>
        </w:rPr>
        <w:t>.</w:t>
      </w:r>
      <w:r w:rsidR="000B5B18" w:rsidRPr="00B077F3">
        <w:rPr>
          <w:rFonts w:ascii="Calibri" w:eastAsia="Calibri" w:hAnsi="Calibri" w:cs="Calibri"/>
          <w:sz w:val="24"/>
          <w:szCs w:val="24"/>
          <w:lang w:eastAsia="en-US"/>
        </w:rPr>
        <w:t xml:space="preserve"> </w:t>
      </w:r>
      <w:r w:rsidR="00BB03D1" w:rsidRPr="00B077F3">
        <w:rPr>
          <w:rFonts w:ascii="Calibri" w:eastAsia="Calibri" w:hAnsi="Calibri" w:cs="Calibri"/>
          <w:sz w:val="24"/>
          <w:szCs w:val="24"/>
          <w:lang w:eastAsia="en-US"/>
        </w:rPr>
        <w:t>I</w:t>
      </w:r>
      <w:r w:rsidR="000B5B18" w:rsidRPr="00B077F3">
        <w:rPr>
          <w:rFonts w:ascii="Calibri" w:eastAsia="Calibri" w:hAnsi="Calibri" w:cs="Calibri"/>
          <w:sz w:val="24"/>
          <w:szCs w:val="24"/>
          <w:lang w:eastAsia="en-US"/>
        </w:rPr>
        <w:t xml:space="preserve">n some circumstances </w:t>
      </w:r>
      <w:r w:rsidR="00BB03D1" w:rsidRPr="00B077F3">
        <w:rPr>
          <w:rFonts w:ascii="Calibri" w:eastAsia="Calibri" w:hAnsi="Calibri" w:cs="Calibri"/>
          <w:sz w:val="24"/>
          <w:szCs w:val="24"/>
          <w:lang w:eastAsia="en-US"/>
        </w:rPr>
        <w:t xml:space="preserve">however, </w:t>
      </w:r>
      <w:r w:rsidR="000B5B18" w:rsidRPr="00B077F3">
        <w:rPr>
          <w:rFonts w:ascii="Calibri" w:eastAsia="Calibri" w:hAnsi="Calibri" w:cs="Calibri"/>
          <w:sz w:val="24"/>
          <w:szCs w:val="24"/>
          <w:lang w:eastAsia="en-US"/>
        </w:rPr>
        <w:t xml:space="preserve">it may be decided that </w:t>
      </w:r>
      <w:r w:rsidR="00650119" w:rsidRPr="00B077F3">
        <w:rPr>
          <w:rFonts w:ascii="Calibri" w:eastAsia="Calibri" w:hAnsi="Calibri" w:cs="Calibri"/>
          <w:sz w:val="24"/>
          <w:szCs w:val="24"/>
          <w:lang w:eastAsia="en-US"/>
        </w:rPr>
        <w:t xml:space="preserve">an applicant is not suitable to be admitted, or that a student </w:t>
      </w:r>
      <w:r w:rsidR="00BB03D1" w:rsidRPr="00B077F3">
        <w:rPr>
          <w:rFonts w:ascii="Calibri" w:eastAsia="Calibri" w:hAnsi="Calibri" w:cs="Calibri"/>
          <w:sz w:val="24"/>
          <w:szCs w:val="24"/>
          <w:lang w:eastAsia="en-US"/>
        </w:rPr>
        <w:t>cannot continue studies with the University.</w:t>
      </w:r>
      <w:r w:rsidRPr="00B077F3">
        <w:rPr>
          <w:rFonts w:ascii="Calibri" w:eastAsia="Calibri" w:hAnsi="Calibri" w:cs="Calibri"/>
          <w:sz w:val="24"/>
          <w:szCs w:val="24"/>
          <w:lang w:eastAsia="en-US"/>
        </w:rPr>
        <w:t xml:space="preserve"> </w:t>
      </w:r>
    </w:p>
    <w:p w14:paraId="6879F412" w14:textId="0D72658B" w:rsidR="007D120F" w:rsidRPr="00B077F3" w:rsidRDefault="007D120F">
      <w:pPr>
        <w:spacing w:after="160" w:line="259" w:lineRule="auto"/>
        <w:rPr>
          <w:rFonts w:ascii="Calibri" w:eastAsia="Calibri" w:hAnsi="Calibri" w:cs="Calibri"/>
          <w:sz w:val="24"/>
          <w:szCs w:val="24"/>
          <w:lang w:eastAsia="en-US"/>
        </w:rPr>
      </w:pPr>
      <w:bookmarkStart w:id="13" w:name="_Hlk140768608"/>
      <w:bookmarkEnd w:id="12"/>
    </w:p>
    <w:p w14:paraId="3121318E" w14:textId="6532C9F0" w:rsidR="00764F91" w:rsidRPr="00B077F3" w:rsidRDefault="00764F91"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Information provided by applicants/students is held securely on the University’s systems and access is strictly limited to members of staff who are required to see it. The information provided, and other information relevant to the considerations undertaken by the University of any convictions declared, will be retained in line with specified data retention timelines and where information is not to be retained permanently it will be securely destroyed. </w:t>
      </w:r>
    </w:p>
    <w:p w14:paraId="0CEA5132" w14:textId="2995485B" w:rsidR="00777C72" w:rsidRPr="00B077F3" w:rsidRDefault="00777C72">
      <w:pPr>
        <w:spacing w:after="160" w:line="259" w:lineRule="auto"/>
        <w:rPr>
          <w:rFonts w:ascii="Calibri" w:eastAsia="Calibri" w:hAnsi="Calibri" w:cs="Calibri"/>
          <w:sz w:val="24"/>
          <w:szCs w:val="24"/>
          <w:lang w:eastAsia="en-US"/>
        </w:rPr>
      </w:pPr>
    </w:p>
    <w:p w14:paraId="38B83300" w14:textId="34391513" w:rsidR="00C51039" w:rsidRPr="00B077F3" w:rsidRDefault="00706B37" w:rsidP="00633136">
      <w:pPr>
        <w:pStyle w:val="ListParagraph"/>
        <w:numPr>
          <w:ilvl w:val="0"/>
          <w:numId w:val="38"/>
        </w:numPr>
        <w:spacing w:after="0"/>
        <w:ind w:left="426" w:hanging="426"/>
        <w:rPr>
          <w:rFonts w:asciiTheme="majorHAnsi" w:hAnsiTheme="majorHAnsi" w:cstheme="majorBidi"/>
          <w:b/>
          <w:bCs/>
          <w:lang w:eastAsia="en-US"/>
        </w:rPr>
      </w:pPr>
      <w:r w:rsidRPr="00B077F3">
        <w:rPr>
          <w:rFonts w:ascii="Calibri" w:eastAsia="Calibri" w:hAnsi="Calibri" w:cs="Calibri"/>
          <w:sz w:val="24"/>
          <w:szCs w:val="24"/>
          <w:lang w:eastAsia="en-US"/>
        </w:rPr>
        <w:t>Information is collected</w:t>
      </w:r>
      <w:r w:rsidR="00CE548A" w:rsidRPr="00B077F3">
        <w:rPr>
          <w:rFonts w:ascii="Calibri" w:eastAsia="Calibri" w:hAnsi="Calibri" w:cs="Calibri"/>
          <w:sz w:val="24"/>
          <w:szCs w:val="24"/>
          <w:lang w:eastAsia="en-US"/>
        </w:rPr>
        <w:t xml:space="preserve">, processed </w:t>
      </w:r>
      <w:r w:rsidRPr="00B077F3">
        <w:rPr>
          <w:rFonts w:ascii="Calibri" w:eastAsia="Calibri" w:hAnsi="Calibri" w:cs="Calibri"/>
          <w:sz w:val="24"/>
          <w:szCs w:val="24"/>
          <w:lang w:eastAsia="en-US"/>
        </w:rPr>
        <w:t xml:space="preserve">and retained by the University in </w:t>
      </w:r>
      <w:r w:rsidR="00CE548A" w:rsidRPr="00B077F3">
        <w:rPr>
          <w:rFonts w:ascii="Calibri" w:eastAsia="Calibri" w:hAnsi="Calibri" w:cs="Calibri"/>
          <w:sz w:val="24"/>
          <w:szCs w:val="24"/>
          <w:lang w:eastAsia="en-US"/>
        </w:rPr>
        <w:t>line</w:t>
      </w:r>
      <w:r w:rsidRPr="00B077F3">
        <w:rPr>
          <w:rFonts w:ascii="Calibri" w:eastAsia="Calibri" w:hAnsi="Calibri" w:cs="Calibri"/>
          <w:sz w:val="24"/>
          <w:szCs w:val="24"/>
          <w:lang w:eastAsia="en-US"/>
        </w:rPr>
        <w:t xml:space="preserve"> with the General Data Protection Regulation</w:t>
      </w:r>
      <w:r w:rsidR="000C0B2C" w:rsidRPr="00B077F3">
        <w:rPr>
          <w:rFonts w:ascii="Calibri" w:eastAsia="Calibri" w:hAnsi="Calibri" w:cs="Calibri"/>
          <w:sz w:val="24"/>
          <w:szCs w:val="24"/>
          <w:lang w:eastAsia="en-US"/>
        </w:rPr>
        <w:t xml:space="preserve"> (UK GDPR) </w:t>
      </w:r>
      <w:r w:rsidR="004446DE" w:rsidRPr="00B077F3">
        <w:rPr>
          <w:rFonts w:ascii="Calibri" w:eastAsia="Calibri" w:hAnsi="Calibri" w:cs="Calibri"/>
          <w:sz w:val="24"/>
          <w:szCs w:val="24"/>
          <w:lang w:eastAsia="en-US"/>
        </w:rPr>
        <w:t>/ the Data Protection Act 2018</w:t>
      </w:r>
      <w:r w:rsidR="00633136" w:rsidRPr="00B077F3">
        <w:rPr>
          <w:rFonts w:ascii="Calibri" w:eastAsia="Calibri" w:hAnsi="Calibri" w:cs="Calibri"/>
          <w:sz w:val="24"/>
          <w:szCs w:val="24"/>
          <w:lang w:eastAsia="en-US"/>
        </w:rPr>
        <w:t xml:space="preserve"> and the University of Stirling Privacy Notices for Applicants and Students</w:t>
      </w:r>
      <w:r w:rsidRPr="00B077F3">
        <w:rPr>
          <w:rFonts w:ascii="Calibri" w:eastAsia="Calibri" w:hAnsi="Calibri" w:cs="Calibri"/>
          <w:sz w:val="24"/>
          <w:szCs w:val="24"/>
          <w:lang w:eastAsia="en-US"/>
        </w:rPr>
        <w:t>.</w:t>
      </w:r>
      <w:r w:rsidR="004446DE" w:rsidRPr="00B077F3">
        <w:rPr>
          <w:rFonts w:ascii="Calibri" w:eastAsia="Calibri" w:hAnsi="Calibri" w:cs="Calibri"/>
          <w:sz w:val="24"/>
          <w:szCs w:val="24"/>
          <w:lang w:eastAsia="en-US"/>
        </w:rPr>
        <w:t xml:space="preserve"> The University’s Privacy Notices are available here:</w:t>
      </w:r>
      <w:r w:rsidR="00CE548A" w:rsidRPr="00B077F3">
        <w:t xml:space="preserve"> </w:t>
      </w:r>
      <w:hyperlink r:id="rId14" w:history="1">
        <w:r w:rsidR="000C0B2C" w:rsidRPr="00B077F3">
          <w:rPr>
            <w:rStyle w:val="Hyperlink"/>
            <w:color w:val="auto"/>
            <w:sz w:val="24"/>
            <w:szCs w:val="24"/>
          </w:rPr>
          <w:t>www.stir.ac.uk/privacy</w:t>
        </w:r>
      </w:hyperlink>
      <w:r w:rsidR="004446DE" w:rsidRPr="00B077F3">
        <w:rPr>
          <w:sz w:val="24"/>
          <w:szCs w:val="24"/>
        </w:rPr>
        <w:t>.</w:t>
      </w:r>
      <w:r w:rsidRPr="00B077F3">
        <w:rPr>
          <w:sz w:val="24"/>
          <w:szCs w:val="24"/>
        </w:rPr>
        <w:t xml:space="preserve"> </w:t>
      </w:r>
      <w:bookmarkEnd w:id="13"/>
    </w:p>
    <w:p w14:paraId="45823D42" w14:textId="1439B618" w:rsidR="00633136" w:rsidRPr="00B077F3" w:rsidRDefault="00633136" w:rsidP="007E3686">
      <w:pPr>
        <w:pStyle w:val="Heading2"/>
        <w:rPr>
          <w:lang w:eastAsia="en-US"/>
        </w:rPr>
      </w:pPr>
      <w:bookmarkStart w:id="14" w:name="_Toc2110206894"/>
    </w:p>
    <w:p w14:paraId="776EDA09" w14:textId="16834888" w:rsidR="005C5FDD" w:rsidRPr="00B077F3" w:rsidRDefault="00727F64" w:rsidP="007E3686">
      <w:pPr>
        <w:pStyle w:val="Heading2"/>
        <w:rPr>
          <w:lang w:eastAsia="en-US"/>
        </w:rPr>
      </w:pPr>
      <w:bookmarkStart w:id="15" w:name="_Toc170119615"/>
      <w:r w:rsidRPr="00B077F3">
        <w:rPr>
          <w:lang w:eastAsia="en-US"/>
        </w:rPr>
        <w:t xml:space="preserve">Relevant </w:t>
      </w:r>
      <w:r w:rsidR="005C5FDD" w:rsidRPr="00B077F3">
        <w:rPr>
          <w:lang w:eastAsia="en-US"/>
        </w:rPr>
        <w:t xml:space="preserve">Types of </w:t>
      </w:r>
      <w:r w:rsidR="001C01B8" w:rsidRPr="00B077F3">
        <w:rPr>
          <w:lang w:eastAsia="en-US"/>
        </w:rPr>
        <w:t xml:space="preserve">Charges and </w:t>
      </w:r>
      <w:r w:rsidRPr="00B077F3">
        <w:rPr>
          <w:lang w:eastAsia="en-US"/>
        </w:rPr>
        <w:t>Convictions</w:t>
      </w:r>
      <w:bookmarkEnd w:id="14"/>
      <w:bookmarkEnd w:id="15"/>
      <w:r w:rsidR="005C5FDD" w:rsidRPr="00B077F3">
        <w:rPr>
          <w:lang w:eastAsia="en-US"/>
        </w:rPr>
        <w:t xml:space="preserve"> </w:t>
      </w:r>
    </w:p>
    <w:p w14:paraId="0B621524" w14:textId="77777777" w:rsidR="00633136" w:rsidRPr="00B077F3" w:rsidRDefault="005C5FDD"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The University </w:t>
      </w:r>
      <w:r w:rsidR="003F7FC2" w:rsidRPr="00B077F3">
        <w:rPr>
          <w:rFonts w:ascii="Calibri" w:eastAsia="Calibri" w:hAnsi="Calibri" w:cs="Calibri"/>
          <w:sz w:val="24"/>
          <w:szCs w:val="24"/>
          <w:lang w:eastAsia="en-US"/>
        </w:rPr>
        <w:t xml:space="preserve">considers the following </w:t>
      </w:r>
      <w:r w:rsidR="00207CCF" w:rsidRPr="00B077F3">
        <w:rPr>
          <w:rFonts w:ascii="Calibri" w:eastAsia="Calibri" w:hAnsi="Calibri" w:cs="Calibri"/>
          <w:sz w:val="24"/>
          <w:szCs w:val="24"/>
          <w:lang w:eastAsia="en-US"/>
        </w:rPr>
        <w:t xml:space="preserve">types of offence as being relevant and as such, </w:t>
      </w:r>
      <w:r w:rsidR="00491376" w:rsidRPr="00B077F3">
        <w:rPr>
          <w:rFonts w:ascii="Calibri" w:eastAsia="Calibri" w:hAnsi="Calibri" w:cs="Calibri"/>
          <w:sz w:val="24"/>
          <w:szCs w:val="24"/>
          <w:lang w:eastAsia="en-US"/>
        </w:rPr>
        <w:t xml:space="preserve">any </w:t>
      </w:r>
      <w:r w:rsidR="001C01B8" w:rsidRPr="00B077F3">
        <w:rPr>
          <w:rFonts w:ascii="Calibri" w:eastAsia="Calibri" w:hAnsi="Calibri" w:cs="Calibri"/>
          <w:sz w:val="24"/>
          <w:szCs w:val="24"/>
          <w:lang w:eastAsia="en-US"/>
        </w:rPr>
        <w:t xml:space="preserve">charges or </w:t>
      </w:r>
      <w:r w:rsidR="00491376" w:rsidRPr="00B077F3">
        <w:rPr>
          <w:rFonts w:ascii="Calibri" w:eastAsia="Calibri" w:hAnsi="Calibri" w:cs="Calibri"/>
          <w:sz w:val="24"/>
          <w:szCs w:val="24"/>
          <w:lang w:eastAsia="en-US"/>
        </w:rPr>
        <w:t xml:space="preserve">unspent convictions </w:t>
      </w:r>
      <w:r w:rsidR="00723849" w:rsidRPr="00B077F3">
        <w:rPr>
          <w:rFonts w:ascii="Calibri" w:eastAsia="Calibri" w:hAnsi="Calibri" w:cs="Calibri"/>
          <w:sz w:val="24"/>
          <w:szCs w:val="24"/>
          <w:lang w:eastAsia="en-US"/>
        </w:rPr>
        <w:t xml:space="preserve">for these </w:t>
      </w:r>
      <w:r w:rsidR="00727F64" w:rsidRPr="00B077F3">
        <w:rPr>
          <w:rFonts w:ascii="Calibri" w:eastAsia="Calibri" w:hAnsi="Calibri" w:cs="Calibri"/>
          <w:sz w:val="24"/>
          <w:szCs w:val="24"/>
          <w:lang w:eastAsia="en-US"/>
        </w:rPr>
        <w:t xml:space="preserve">types of </w:t>
      </w:r>
      <w:r w:rsidR="00723849" w:rsidRPr="00B077F3">
        <w:rPr>
          <w:rFonts w:ascii="Calibri" w:eastAsia="Calibri" w:hAnsi="Calibri" w:cs="Calibri"/>
          <w:sz w:val="24"/>
          <w:szCs w:val="24"/>
          <w:lang w:eastAsia="en-US"/>
        </w:rPr>
        <w:t>offence</w:t>
      </w:r>
      <w:r w:rsidRPr="00B077F3">
        <w:rPr>
          <w:rFonts w:ascii="Calibri" w:eastAsia="Calibri" w:hAnsi="Calibri" w:cs="Calibri"/>
          <w:sz w:val="24"/>
          <w:szCs w:val="24"/>
          <w:lang w:eastAsia="en-US"/>
        </w:rPr>
        <w:t xml:space="preserve"> should be disclosed to the University</w:t>
      </w:r>
      <w:r w:rsidR="00723849" w:rsidRPr="00B077F3">
        <w:rPr>
          <w:rFonts w:ascii="Calibri" w:eastAsia="Calibri" w:hAnsi="Calibri" w:cs="Calibri"/>
          <w:sz w:val="24"/>
          <w:szCs w:val="24"/>
          <w:lang w:eastAsia="en-US"/>
        </w:rPr>
        <w:t>:</w:t>
      </w:r>
    </w:p>
    <w:p w14:paraId="72AF8D0B" w14:textId="437C1C9A" w:rsidR="005C5FDD" w:rsidRPr="00B077F3" w:rsidRDefault="005C5FDD" w:rsidP="00633136">
      <w:pPr>
        <w:pStyle w:val="ListParagraph"/>
        <w:spacing w:after="0"/>
        <w:ind w:left="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 </w:t>
      </w:r>
    </w:p>
    <w:p w14:paraId="7C451A47" w14:textId="26CA652E" w:rsidR="00723849" w:rsidRPr="00B077F3" w:rsidRDefault="00F5750A" w:rsidP="00957120">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Offences relating to </w:t>
      </w:r>
      <w:r w:rsidR="00741B5B" w:rsidRPr="00B077F3">
        <w:rPr>
          <w:rFonts w:ascii="Calibri" w:eastAsia="Calibri" w:hAnsi="Calibri" w:cs="Calibri"/>
          <w:sz w:val="24"/>
          <w:szCs w:val="24"/>
          <w:lang w:eastAsia="en-US"/>
        </w:rPr>
        <w:t>a</w:t>
      </w:r>
      <w:r w:rsidR="005C5FDD" w:rsidRPr="00B077F3">
        <w:rPr>
          <w:rFonts w:ascii="Calibri" w:eastAsia="Calibri" w:hAnsi="Calibri" w:cs="Calibri"/>
          <w:sz w:val="24"/>
          <w:szCs w:val="24"/>
          <w:lang w:eastAsia="en-US"/>
        </w:rPr>
        <w:t>ny kind of violence</w:t>
      </w:r>
      <w:r w:rsidRPr="00B077F3">
        <w:rPr>
          <w:rFonts w:ascii="Calibri" w:eastAsia="Calibri" w:hAnsi="Calibri" w:cs="Calibri"/>
          <w:sz w:val="24"/>
          <w:szCs w:val="24"/>
          <w:lang w:eastAsia="en-US"/>
        </w:rPr>
        <w:t>. This</w:t>
      </w:r>
      <w:r w:rsidR="005C5FDD" w:rsidRPr="00B077F3">
        <w:rPr>
          <w:rFonts w:ascii="Calibri" w:eastAsia="Calibri" w:hAnsi="Calibri" w:cs="Calibri"/>
          <w:sz w:val="24"/>
          <w:szCs w:val="24"/>
          <w:lang w:eastAsia="en-US"/>
        </w:rPr>
        <w:t xml:space="preserve"> include</w:t>
      </w:r>
      <w:r w:rsidRPr="00B077F3">
        <w:rPr>
          <w:rFonts w:ascii="Calibri" w:eastAsia="Calibri" w:hAnsi="Calibri" w:cs="Calibri"/>
          <w:sz w:val="24"/>
          <w:szCs w:val="24"/>
          <w:lang w:eastAsia="en-US"/>
        </w:rPr>
        <w:t>s</w:t>
      </w:r>
      <w:r w:rsidR="005C5FDD" w:rsidRPr="00B077F3">
        <w:rPr>
          <w:rFonts w:ascii="Calibri" w:eastAsia="Calibri" w:hAnsi="Calibri" w:cs="Calibri"/>
          <w:sz w:val="24"/>
          <w:szCs w:val="24"/>
          <w:lang w:eastAsia="en-US"/>
        </w:rPr>
        <w:t xml:space="preserve"> (but </w:t>
      </w:r>
      <w:r w:rsidRPr="00B077F3">
        <w:rPr>
          <w:rFonts w:ascii="Calibri" w:eastAsia="Calibri" w:hAnsi="Calibri" w:cs="Calibri"/>
          <w:sz w:val="24"/>
          <w:szCs w:val="24"/>
          <w:lang w:eastAsia="en-US"/>
        </w:rPr>
        <w:t xml:space="preserve">is </w:t>
      </w:r>
      <w:r w:rsidR="005C5FDD" w:rsidRPr="00B077F3">
        <w:rPr>
          <w:rFonts w:ascii="Calibri" w:eastAsia="Calibri" w:hAnsi="Calibri" w:cs="Calibri"/>
          <w:sz w:val="24"/>
          <w:szCs w:val="24"/>
          <w:lang w:eastAsia="en-US"/>
        </w:rPr>
        <w:t>not limited to)</w:t>
      </w:r>
      <w:r w:rsidR="00B26ACB" w:rsidRPr="00B077F3">
        <w:rPr>
          <w:rFonts w:ascii="Calibri" w:eastAsia="Calibri" w:hAnsi="Calibri" w:cs="Calibri"/>
          <w:sz w:val="24"/>
          <w:szCs w:val="24"/>
          <w:lang w:eastAsia="en-US"/>
        </w:rPr>
        <w:t xml:space="preserve"> </w:t>
      </w:r>
      <w:r w:rsidR="005C5FDD" w:rsidRPr="00B077F3">
        <w:rPr>
          <w:rFonts w:ascii="Calibri" w:eastAsia="Calibri" w:hAnsi="Calibri" w:cs="Calibri"/>
          <w:sz w:val="24"/>
          <w:szCs w:val="24"/>
          <w:lang w:eastAsia="en-US"/>
        </w:rPr>
        <w:t xml:space="preserve">threatening behaviour, </w:t>
      </w:r>
      <w:r w:rsidR="009D63C6" w:rsidRPr="00B077F3">
        <w:rPr>
          <w:rFonts w:ascii="Calibri" w:eastAsia="Calibri" w:hAnsi="Calibri" w:cs="Calibri"/>
          <w:sz w:val="24"/>
          <w:szCs w:val="24"/>
          <w:lang w:eastAsia="en-US"/>
        </w:rPr>
        <w:t xml:space="preserve">gender-based violence, </w:t>
      </w:r>
      <w:r w:rsidR="005C5FDD" w:rsidRPr="00B077F3">
        <w:rPr>
          <w:rFonts w:ascii="Calibri" w:eastAsia="Calibri" w:hAnsi="Calibri" w:cs="Calibri"/>
          <w:sz w:val="24"/>
          <w:szCs w:val="24"/>
          <w:lang w:eastAsia="en-US"/>
        </w:rPr>
        <w:t>offences concerned with intention to harm or offences which resulted in actual bodily harm</w:t>
      </w:r>
      <w:r w:rsidR="00F10BDD" w:rsidRPr="00B077F3">
        <w:rPr>
          <w:rFonts w:ascii="Calibri" w:eastAsia="Calibri" w:hAnsi="Calibri" w:cs="Calibri"/>
          <w:sz w:val="24"/>
          <w:szCs w:val="24"/>
          <w:lang w:eastAsia="en-US"/>
        </w:rPr>
        <w:t>.</w:t>
      </w:r>
    </w:p>
    <w:p w14:paraId="22E2F343" w14:textId="2D1323DF" w:rsidR="00F10BDD" w:rsidRPr="00B077F3" w:rsidRDefault="005C5FDD" w:rsidP="00957120">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Any sexual offences</w:t>
      </w:r>
      <w:r w:rsidR="00741B5B" w:rsidRPr="00B077F3">
        <w:rPr>
          <w:rFonts w:ascii="Calibri" w:eastAsia="Calibri" w:hAnsi="Calibri" w:cs="Calibri"/>
          <w:sz w:val="24"/>
          <w:szCs w:val="24"/>
          <w:lang w:eastAsia="en-US"/>
        </w:rPr>
        <w:t>. This</w:t>
      </w:r>
      <w:r w:rsidRPr="00B077F3">
        <w:rPr>
          <w:rFonts w:ascii="Calibri" w:eastAsia="Calibri" w:hAnsi="Calibri" w:cs="Calibri"/>
          <w:sz w:val="24"/>
          <w:szCs w:val="24"/>
          <w:lang w:eastAsia="en-US"/>
        </w:rPr>
        <w:t xml:space="preserve"> includ</w:t>
      </w:r>
      <w:r w:rsidR="00741B5B" w:rsidRPr="00B077F3">
        <w:rPr>
          <w:rFonts w:ascii="Calibri" w:eastAsia="Calibri" w:hAnsi="Calibri" w:cs="Calibri"/>
          <w:sz w:val="24"/>
          <w:szCs w:val="24"/>
          <w:lang w:eastAsia="en-US"/>
        </w:rPr>
        <w:t>es</w:t>
      </w:r>
      <w:r w:rsidRPr="00B077F3">
        <w:rPr>
          <w:rFonts w:ascii="Calibri" w:eastAsia="Calibri" w:hAnsi="Calibri" w:cs="Calibri"/>
          <w:sz w:val="24"/>
          <w:szCs w:val="24"/>
          <w:lang w:eastAsia="en-US"/>
        </w:rPr>
        <w:t xml:space="preserve"> </w:t>
      </w:r>
      <w:r w:rsidR="00F40F0A" w:rsidRPr="00B077F3">
        <w:rPr>
          <w:rFonts w:ascii="Calibri" w:eastAsia="Calibri" w:hAnsi="Calibri" w:cs="Calibri"/>
          <w:sz w:val="24"/>
          <w:szCs w:val="24"/>
          <w:lang w:eastAsia="en-US"/>
        </w:rPr>
        <w:t xml:space="preserve">(but </w:t>
      </w:r>
      <w:r w:rsidR="00741B5B" w:rsidRPr="00B077F3">
        <w:rPr>
          <w:rFonts w:ascii="Calibri" w:eastAsia="Calibri" w:hAnsi="Calibri" w:cs="Calibri"/>
          <w:sz w:val="24"/>
          <w:szCs w:val="24"/>
          <w:lang w:eastAsia="en-US"/>
        </w:rPr>
        <w:t xml:space="preserve">is </w:t>
      </w:r>
      <w:r w:rsidR="00F40F0A" w:rsidRPr="00B077F3">
        <w:rPr>
          <w:rFonts w:ascii="Calibri" w:eastAsia="Calibri" w:hAnsi="Calibri" w:cs="Calibri"/>
          <w:sz w:val="24"/>
          <w:szCs w:val="24"/>
          <w:lang w:eastAsia="en-US"/>
        </w:rPr>
        <w:t xml:space="preserve">not limited to) </w:t>
      </w:r>
      <w:r w:rsidRPr="00B077F3">
        <w:rPr>
          <w:rFonts w:ascii="Calibri" w:eastAsia="Calibri" w:hAnsi="Calibri" w:cs="Calibri"/>
          <w:sz w:val="24"/>
          <w:szCs w:val="24"/>
          <w:lang w:eastAsia="en-US"/>
        </w:rPr>
        <w:t xml:space="preserve">those listed in the </w:t>
      </w:r>
      <w:hyperlink r:id="rId15" w:history="1">
        <w:r w:rsidRPr="00B077F3">
          <w:rPr>
            <w:rStyle w:val="Hyperlink"/>
            <w:rFonts w:ascii="Calibri" w:eastAsia="Calibri" w:hAnsi="Calibri" w:cs="Calibri"/>
            <w:color w:val="auto"/>
            <w:sz w:val="24"/>
            <w:szCs w:val="24"/>
            <w:lang w:eastAsia="en-US"/>
          </w:rPr>
          <w:t>Sexual Offences Act 2003</w:t>
        </w:r>
      </w:hyperlink>
      <w:r w:rsidRPr="00B077F3">
        <w:rPr>
          <w:rFonts w:ascii="Calibri" w:eastAsia="Calibri" w:hAnsi="Calibri" w:cs="Calibri"/>
          <w:sz w:val="24"/>
          <w:szCs w:val="24"/>
          <w:lang w:eastAsia="en-US"/>
        </w:rPr>
        <w:t xml:space="preserve"> or the </w:t>
      </w:r>
      <w:hyperlink r:id="rId16" w:history="1">
        <w:r w:rsidRPr="00B077F3">
          <w:rPr>
            <w:rStyle w:val="Hyperlink"/>
            <w:rFonts w:ascii="Calibri" w:eastAsia="Calibri" w:hAnsi="Calibri" w:cs="Calibri"/>
            <w:color w:val="auto"/>
            <w:sz w:val="24"/>
            <w:szCs w:val="24"/>
            <w:lang w:eastAsia="en-US"/>
          </w:rPr>
          <w:t>Sexual Offences (Scotland) Act 2009</w:t>
        </w:r>
      </w:hyperlink>
      <w:r w:rsidR="00F10BDD" w:rsidRPr="00B077F3">
        <w:rPr>
          <w:rFonts w:ascii="Calibri" w:eastAsia="Calibri" w:hAnsi="Calibri" w:cs="Calibri"/>
          <w:sz w:val="24"/>
          <w:szCs w:val="24"/>
          <w:lang w:eastAsia="en-US"/>
        </w:rPr>
        <w:t>.</w:t>
      </w:r>
    </w:p>
    <w:p w14:paraId="231851AD" w14:textId="32E14C92" w:rsidR="00F10BDD" w:rsidRPr="00B077F3" w:rsidRDefault="00F10BDD" w:rsidP="00957120">
      <w:pPr>
        <w:pStyle w:val="MCnumberedpara"/>
        <w:numPr>
          <w:ilvl w:val="0"/>
          <w:numId w:val="39"/>
        </w:numPr>
        <w:spacing w:before="0" w:after="0" w:line="276" w:lineRule="auto"/>
        <w:ind w:left="1134" w:hanging="425"/>
        <w:rPr>
          <w:rFonts w:eastAsia="Calibri"/>
          <w:sz w:val="24"/>
          <w:szCs w:val="24"/>
        </w:rPr>
      </w:pPr>
      <w:r w:rsidRPr="00B077F3">
        <w:rPr>
          <w:rFonts w:eastAsia="Calibri"/>
          <w:sz w:val="24"/>
          <w:szCs w:val="24"/>
        </w:rPr>
        <w:t>Any</w:t>
      </w:r>
      <w:r w:rsidR="009A6581" w:rsidRPr="00B077F3">
        <w:rPr>
          <w:rFonts w:eastAsia="Calibri"/>
          <w:sz w:val="24"/>
          <w:szCs w:val="24"/>
        </w:rPr>
        <w:t xml:space="preserve"> </w:t>
      </w:r>
      <w:r w:rsidR="00407585" w:rsidRPr="00B077F3">
        <w:rPr>
          <w:rFonts w:eastAsia="Calibri"/>
          <w:sz w:val="24"/>
          <w:szCs w:val="24"/>
        </w:rPr>
        <w:t>type of hatred</w:t>
      </w:r>
      <w:r w:rsidRPr="00B077F3">
        <w:rPr>
          <w:rFonts w:eastAsia="Calibri"/>
          <w:sz w:val="24"/>
          <w:szCs w:val="24"/>
        </w:rPr>
        <w:t xml:space="preserve"> offence</w:t>
      </w:r>
      <w:r w:rsidR="007B13F3" w:rsidRPr="00B077F3">
        <w:rPr>
          <w:rFonts w:eastAsia="Calibri"/>
          <w:sz w:val="24"/>
          <w:szCs w:val="24"/>
        </w:rPr>
        <w:t xml:space="preserve">. This </w:t>
      </w:r>
      <w:r w:rsidR="00407585" w:rsidRPr="00B077F3">
        <w:rPr>
          <w:rFonts w:eastAsia="Calibri"/>
          <w:sz w:val="24"/>
          <w:szCs w:val="24"/>
        </w:rPr>
        <w:t>includ</w:t>
      </w:r>
      <w:r w:rsidR="007B13F3" w:rsidRPr="00B077F3">
        <w:rPr>
          <w:rFonts w:eastAsia="Calibri"/>
          <w:sz w:val="24"/>
          <w:szCs w:val="24"/>
        </w:rPr>
        <w:t>es</w:t>
      </w:r>
      <w:r w:rsidR="00407585" w:rsidRPr="00B077F3">
        <w:rPr>
          <w:rFonts w:eastAsia="Calibri"/>
          <w:sz w:val="24"/>
          <w:szCs w:val="24"/>
        </w:rPr>
        <w:t xml:space="preserve"> those </w:t>
      </w:r>
      <w:r w:rsidRPr="00B077F3">
        <w:rPr>
          <w:rFonts w:eastAsia="Calibri"/>
          <w:sz w:val="24"/>
          <w:szCs w:val="24"/>
        </w:rPr>
        <w:t xml:space="preserve">listed in the </w:t>
      </w:r>
      <w:hyperlink r:id="rId17" w:history="1">
        <w:r w:rsidRPr="00B077F3">
          <w:rPr>
            <w:rStyle w:val="Hyperlink"/>
            <w:rFonts w:eastAsia="Calibri"/>
            <w:color w:val="auto"/>
            <w:sz w:val="24"/>
            <w:szCs w:val="24"/>
          </w:rPr>
          <w:t>Hate Crime and Public Order (Scotland) Act 2021</w:t>
        </w:r>
      </w:hyperlink>
      <w:r w:rsidRPr="00B077F3">
        <w:rPr>
          <w:rFonts w:eastAsia="Calibri"/>
          <w:sz w:val="24"/>
          <w:szCs w:val="24"/>
        </w:rPr>
        <w:t>.</w:t>
      </w:r>
    </w:p>
    <w:p w14:paraId="48332934" w14:textId="38123E23" w:rsidR="00371631" w:rsidRPr="00B077F3" w:rsidRDefault="00F10BDD" w:rsidP="00957120">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The unlawful </w:t>
      </w:r>
      <w:r w:rsidR="005C5FDD" w:rsidRPr="00B077F3">
        <w:rPr>
          <w:rFonts w:ascii="Calibri" w:eastAsia="Calibri" w:hAnsi="Calibri" w:cs="Calibri"/>
          <w:sz w:val="24"/>
          <w:szCs w:val="24"/>
          <w:lang w:eastAsia="en-US"/>
        </w:rPr>
        <w:t>supply of controlled substances</w:t>
      </w:r>
      <w:r w:rsidR="00371631" w:rsidRPr="00B077F3">
        <w:rPr>
          <w:rFonts w:ascii="Calibri" w:eastAsia="Calibri" w:hAnsi="Calibri" w:cs="Calibri"/>
          <w:sz w:val="24"/>
          <w:szCs w:val="24"/>
          <w:lang w:eastAsia="en-US"/>
        </w:rPr>
        <w:t xml:space="preserve"> where the conviction </w:t>
      </w:r>
      <w:r w:rsidR="00E92762" w:rsidRPr="00B077F3">
        <w:rPr>
          <w:rFonts w:ascii="Calibri" w:eastAsia="Calibri" w:hAnsi="Calibri" w:cs="Calibri"/>
          <w:sz w:val="24"/>
          <w:szCs w:val="24"/>
          <w:lang w:eastAsia="en-US"/>
        </w:rPr>
        <w:t xml:space="preserve">or </w:t>
      </w:r>
      <w:r w:rsidR="00371631" w:rsidRPr="00B077F3">
        <w:rPr>
          <w:rFonts w:ascii="Calibri" w:eastAsia="Calibri" w:hAnsi="Calibri" w:cs="Calibri"/>
          <w:sz w:val="24"/>
          <w:szCs w:val="24"/>
          <w:lang w:eastAsia="en-US"/>
        </w:rPr>
        <w:t xml:space="preserve">charge concerns </w:t>
      </w:r>
      <w:r w:rsidR="005C5FDD" w:rsidRPr="00B077F3">
        <w:rPr>
          <w:rFonts w:ascii="Calibri" w:eastAsia="Calibri" w:hAnsi="Calibri" w:cs="Calibri"/>
          <w:sz w:val="24"/>
          <w:szCs w:val="24"/>
          <w:lang w:eastAsia="en-US"/>
        </w:rPr>
        <w:t>commercial drug dealing or trafficking</w:t>
      </w:r>
      <w:r w:rsidR="00371631" w:rsidRPr="00B077F3">
        <w:rPr>
          <w:rFonts w:ascii="Calibri" w:eastAsia="Calibri" w:hAnsi="Calibri" w:cs="Calibri"/>
          <w:sz w:val="24"/>
          <w:szCs w:val="24"/>
          <w:lang w:eastAsia="en-US"/>
        </w:rPr>
        <w:t>.</w:t>
      </w:r>
      <w:r w:rsidR="005C5FDD" w:rsidRPr="00B077F3">
        <w:rPr>
          <w:rFonts w:ascii="Calibri" w:eastAsia="Calibri" w:hAnsi="Calibri" w:cs="Calibri"/>
          <w:sz w:val="24"/>
          <w:szCs w:val="24"/>
          <w:lang w:eastAsia="en-US"/>
        </w:rPr>
        <w:t xml:space="preserve"> </w:t>
      </w:r>
    </w:p>
    <w:p w14:paraId="3B74CB71" w14:textId="3B0FDC0A" w:rsidR="009D63C6" w:rsidRPr="00B077F3" w:rsidRDefault="009D63C6" w:rsidP="00957120">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Any kind of harassment</w:t>
      </w:r>
      <w:r w:rsidR="00E351D6" w:rsidRPr="00B077F3">
        <w:rPr>
          <w:rFonts w:ascii="Calibri" w:eastAsia="Calibri" w:hAnsi="Calibri" w:cs="Calibri"/>
          <w:sz w:val="24"/>
          <w:szCs w:val="24"/>
          <w:lang w:eastAsia="en-US"/>
        </w:rPr>
        <w:t>.</w:t>
      </w:r>
    </w:p>
    <w:p w14:paraId="6A3332E7" w14:textId="6903AFC1" w:rsidR="004B1B1A" w:rsidRPr="00B077F3" w:rsidRDefault="00205FCB" w:rsidP="00957120">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Any terrorism o</w:t>
      </w:r>
      <w:r w:rsidR="004B1B1A" w:rsidRPr="00B077F3">
        <w:rPr>
          <w:rFonts w:ascii="Calibri" w:eastAsia="Calibri" w:hAnsi="Calibri" w:cs="Calibri"/>
          <w:sz w:val="24"/>
          <w:szCs w:val="24"/>
          <w:lang w:eastAsia="en-US"/>
        </w:rPr>
        <w:t>ffences</w:t>
      </w:r>
      <w:r w:rsidRPr="00B077F3">
        <w:rPr>
          <w:rFonts w:ascii="Calibri" w:eastAsia="Calibri" w:hAnsi="Calibri" w:cs="Calibri"/>
          <w:sz w:val="24"/>
          <w:szCs w:val="24"/>
          <w:lang w:eastAsia="en-US"/>
        </w:rPr>
        <w:t xml:space="preserve">. This includes </w:t>
      </w:r>
      <w:r w:rsidR="00633136" w:rsidRPr="00B077F3">
        <w:rPr>
          <w:rFonts w:ascii="Calibri" w:eastAsia="Calibri" w:hAnsi="Calibri" w:cs="Calibri"/>
          <w:sz w:val="24"/>
          <w:szCs w:val="24"/>
          <w:lang w:eastAsia="en-US"/>
        </w:rPr>
        <w:t xml:space="preserve">(but is not limited to) </w:t>
      </w:r>
      <w:r w:rsidRPr="00B077F3">
        <w:rPr>
          <w:rFonts w:ascii="Calibri" w:eastAsia="Calibri" w:hAnsi="Calibri" w:cs="Calibri"/>
          <w:sz w:val="24"/>
          <w:szCs w:val="24"/>
          <w:lang w:eastAsia="en-US"/>
        </w:rPr>
        <w:t>those</w:t>
      </w:r>
      <w:r w:rsidR="004B1B1A" w:rsidRPr="00B077F3">
        <w:rPr>
          <w:rFonts w:ascii="Calibri" w:eastAsia="Calibri" w:hAnsi="Calibri" w:cs="Calibri"/>
          <w:sz w:val="24"/>
          <w:szCs w:val="24"/>
          <w:lang w:eastAsia="en-US"/>
        </w:rPr>
        <w:t xml:space="preserve"> listed in the </w:t>
      </w:r>
      <w:hyperlink r:id="rId18" w:history="1">
        <w:r w:rsidR="004B1B1A" w:rsidRPr="00B077F3">
          <w:rPr>
            <w:rStyle w:val="Hyperlink"/>
            <w:rFonts w:ascii="Calibri" w:eastAsia="Calibri" w:hAnsi="Calibri" w:cs="Calibri"/>
            <w:color w:val="auto"/>
            <w:sz w:val="24"/>
            <w:szCs w:val="24"/>
            <w:lang w:eastAsia="en-US"/>
          </w:rPr>
          <w:t>Terrorism Act 2006</w:t>
        </w:r>
      </w:hyperlink>
      <w:r w:rsidR="004B1B1A" w:rsidRPr="00B077F3">
        <w:rPr>
          <w:rFonts w:ascii="Calibri" w:eastAsia="Calibri" w:hAnsi="Calibri" w:cs="Calibri"/>
          <w:sz w:val="24"/>
          <w:szCs w:val="24"/>
          <w:lang w:eastAsia="en-US"/>
        </w:rPr>
        <w:t>.</w:t>
      </w:r>
    </w:p>
    <w:p w14:paraId="2341E85C" w14:textId="17252B6D" w:rsidR="009D63C6" w:rsidRPr="00B077F3" w:rsidRDefault="008156F0" w:rsidP="00957120">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Any o</w:t>
      </w:r>
      <w:r w:rsidR="004B1B1A" w:rsidRPr="00B077F3">
        <w:rPr>
          <w:rFonts w:ascii="Calibri" w:eastAsia="Calibri" w:hAnsi="Calibri" w:cs="Calibri"/>
          <w:sz w:val="24"/>
          <w:szCs w:val="24"/>
          <w:lang w:eastAsia="en-US"/>
        </w:rPr>
        <w:t>ffences</w:t>
      </w:r>
      <w:r w:rsidRPr="00B077F3">
        <w:rPr>
          <w:rFonts w:ascii="Calibri" w:eastAsia="Calibri" w:hAnsi="Calibri" w:cs="Calibri"/>
          <w:sz w:val="24"/>
          <w:szCs w:val="24"/>
          <w:lang w:eastAsia="en-US"/>
        </w:rPr>
        <w:t xml:space="preserve"> involving </w:t>
      </w:r>
      <w:r w:rsidR="007B4C4C" w:rsidRPr="00B077F3">
        <w:rPr>
          <w:rFonts w:ascii="Calibri" w:eastAsia="Calibri" w:hAnsi="Calibri" w:cs="Calibri"/>
          <w:sz w:val="24"/>
          <w:szCs w:val="24"/>
          <w:lang w:eastAsia="en-US"/>
        </w:rPr>
        <w:t xml:space="preserve">harm to </w:t>
      </w:r>
      <w:r w:rsidRPr="00B077F3">
        <w:rPr>
          <w:rFonts w:ascii="Calibri" w:eastAsia="Calibri" w:hAnsi="Calibri" w:cs="Calibri"/>
          <w:sz w:val="24"/>
          <w:szCs w:val="24"/>
          <w:lang w:eastAsia="en-US"/>
        </w:rPr>
        <w:t>children. This includes those</w:t>
      </w:r>
      <w:r w:rsidR="004B1B1A" w:rsidRPr="00B077F3">
        <w:rPr>
          <w:rFonts w:ascii="Calibri" w:eastAsia="Calibri" w:hAnsi="Calibri" w:cs="Calibri"/>
          <w:sz w:val="24"/>
          <w:szCs w:val="24"/>
          <w:lang w:eastAsia="en-US"/>
        </w:rPr>
        <w:t xml:space="preserve"> listed in </w:t>
      </w:r>
      <w:hyperlink r:id="rId19" w:history="1">
        <w:r w:rsidR="004B1B1A" w:rsidRPr="00B077F3">
          <w:rPr>
            <w:rStyle w:val="Hyperlink"/>
            <w:rFonts w:ascii="Calibri" w:eastAsia="Calibri" w:hAnsi="Calibri" w:cs="Calibri"/>
            <w:color w:val="auto"/>
            <w:sz w:val="24"/>
            <w:szCs w:val="24"/>
            <w:lang w:eastAsia="en-US"/>
          </w:rPr>
          <w:t>Schedule 1 to the Protection of Vulnerable Groups (Scotland) Act</w:t>
        </w:r>
        <w:r w:rsidR="00C66A83" w:rsidRPr="00B077F3">
          <w:rPr>
            <w:rStyle w:val="Hyperlink"/>
            <w:rFonts w:ascii="Calibri" w:eastAsia="Calibri" w:hAnsi="Calibri" w:cs="Calibri"/>
            <w:color w:val="auto"/>
            <w:sz w:val="24"/>
            <w:szCs w:val="24"/>
            <w:lang w:eastAsia="en-US"/>
          </w:rPr>
          <w:t xml:space="preserve"> 2007</w:t>
        </w:r>
      </w:hyperlink>
      <w:r w:rsidR="004B1B1A" w:rsidRPr="00B077F3">
        <w:rPr>
          <w:rFonts w:ascii="Calibri" w:eastAsia="Calibri" w:hAnsi="Calibri" w:cs="Calibri"/>
          <w:sz w:val="24"/>
          <w:szCs w:val="24"/>
          <w:lang w:eastAsia="en-US"/>
        </w:rPr>
        <w:t>.</w:t>
      </w:r>
    </w:p>
    <w:p w14:paraId="16AF672A" w14:textId="79F07F8D" w:rsidR="00B26ACB" w:rsidRPr="00B077F3" w:rsidRDefault="00B26ACB" w:rsidP="00957120">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Offences involving stalking.</w:t>
      </w:r>
    </w:p>
    <w:p w14:paraId="16AF94CA" w14:textId="5D98C851" w:rsidR="00371631" w:rsidRPr="00B077F3" w:rsidRDefault="005C5FDD" w:rsidP="00957120">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Offences involving </w:t>
      </w:r>
      <w:r w:rsidR="00371631" w:rsidRPr="00B077F3">
        <w:rPr>
          <w:rFonts w:ascii="Calibri" w:eastAsia="Calibri" w:hAnsi="Calibri" w:cs="Calibri"/>
          <w:sz w:val="24"/>
          <w:szCs w:val="24"/>
          <w:lang w:eastAsia="en-US"/>
        </w:rPr>
        <w:t>a</w:t>
      </w:r>
      <w:r w:rsidRPr="00B077F3">
        <w:rPr>
          <w:rFonts w:ascii="Calibri" w:eastAsia="Calibri" w:hAnsi="Calibri" w:cs="Calibri"/>
          <w:sz w:val="24"/>
          <w:szCs w:val="24"/>
          <w:lang w:eastAsia="en-US"/>
        </w:rPr>
        <w:t>rson</w:t>
      </w:r>
      <w:r w:rsidR="00024A25" w:rsidRPr="00B077F3">
        <w:rPr>
          <w:rFonts w:ascii="Calibri" w:eastAsia="Calibri" w:hAnsi="Calibri" w:cs="Calibri"/>
          <w:sz w:val="24"/>
          <w:szCs w:val="24"/>
          <w:lang w:eastAsia="en-US"/>
        </w:rPr>
        <w:t>/wilful fire</w:t>
      </w:r>
      <w:r w:rsidR="00633136" w:rsidRPr="00B077F3">
        <w:rPr>
          <w:rFonts w:ascii="Calibri" w:eastAsia="Calibri" w:hAnsi="Calibri" w:cs="Calibri"/>
          <w:sz w:val="24"/>
          <w:szCs w:val="24"/>
          <w:lang w:eastAsia="en-US"/>
        </w:rPr>
        <w:t xml:space="preserve"> </w:t>
      </w:r>
      <w:r w:rsidR="00024A25" w:rsidRPr="00B077F3">
        <w:rPr>
          <w:rFonts w:ascii="Calibri" w:eastAsia="Calibri" w:hAnsi="Calibri" w:cs="Calibri"/>
          <w:sz w:val="24"/>
          <w:szCs w:val="24"/>
          <w:lang w:eastAsia="en-US"/>
        </w:rPr>
        <w:t>raising</w:t>
      </w:r>
      <w:r w:rsidR="004B1B1A" w:rsidRPr="00B077F3">
        <w:rPr>
          <w:rFonts w:ascii="Calibri" w:eastAsia="Calibri" w:hAnsi="Calibri" w:cs="Calibri"/>
          <w:sz w:val="24"/>
          <w:szCs w:val="24"/>
          <w:lang w:eastAsia="en-US"/>
        </w:rPr>
        <w:t>.</w:t>
      </w:r>
      <w:r w:rsidRPr="00B077F3">
        <w:rPr>
          <w:rFonts w:ascii="Calibri" w:eastAsia="Calibri" w:hAnsi="Calibri" w:cs="Calibri"/>
          <w:sz w:val="24"/>
          <w:szCs w:val="24"/>
          <w:lang w:eastAsia="en-US"/>
        </w:rPr>
        <w:t xml:space="preserve"> </w:t>
      </w:r>
    </w:p>
    <w:p w14:paraId="652B341E" w14:textId="3B30219E" w:rsidR="00371631" w:rsidRPr="00B077F3" w:rsidRDefault="005C5FDD" w:rsidP="00957120">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Offences involving </w:t>
      </w:r>
      <w:r w:rsidR="00371631" w:rsidRPr="00B077F3">
        <w:rPr>
          <w:rFonts w:ascii="Calibri" w:eastAsia="Calibri" w:hAnsi="Calibri" w:cs="Calibri"/>
          <w:sz w:val="24"/>
          <w:szCs w:val="24"/>
          <w:lang w:eastAsia="en-US"/>
        </w:rPr>
        <w:t>t</w:t>
      </w:r>
      <w:r w:rsidRPr="00B077F3">
        <w:rPr>
          <w:rFonts w:ascii="Calibri" w:eastAsia="Calibri" w:hAnsi="Calibri" w:cs="Calibri"/>
          <w:sz w:val="24"/>
          <w:szCs w:val="24"/>
          <w:lang w:eastAsia="en-US"/>
        </w:rPr>
        <w:t>heft</w:t>
      </w:r>
      <w:r w:rsidR="004B1B1A" w:rsidRPr="00B077F3">
        <w:rPr>
          <w:rFonts w:ascii="Calibri" w:eastAsia="Calibri" w:hAnsi="Calibri" w:cs="Calibri"/>
          <w:sz w:val="24"/>
          <w:szCs w:val="24"/>
          <w:lang w:eastAsia="en-US"/>
        </w:rPr>
        <w:t>.</w:t>
      </w:r>
      <w:r w:rsidRPr="00B077F3">
        <w:rPr>
          <w:rFonts w:ascii="Calibri" w:eastAsia="Calibri" w:hAnsi="Calibri" w:cs="Calibri"/>
          <w:sz w:val="24"/>
          <w:szCs w:val="24"/>
          <w:lang w:eastAsia="en-US"/>
        </w:rPr>
        <w:t xml:space="preserve"> </w:t>
      </w:r>
    </w:p>
    <w:p w14:paraId="31CC28A7" w14:textId="40867E18" w:rsidR="00766FDD" w:rsidRPr="00B077F3" w:rsidRDefault="005C5FDD" w:rsidP="00957120">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Offences involving </w:t>
      </w:r>
      <w:r w:rsidR="00371631" w:rsidRPr="00B077F3">
        <w:rPr>
          <w:rFonts w:ascii="Calibri" w:eastAsia="Calibri" w:hAnsi="Calibri" w:cs="Calibri"/>
          <w:sz w:val="24"/>
          <w:szCs w:val="24"/>
          <w:lang w:eastAsia="en-US"/>
        </w:rPr>
        <w:t>f</w:t>
      </w:r>
      <w:r w:rsidRPr="00B077F3">
        <w:rPr>
          <w:rFonts w:ascii="Calibri" w:eastAsia="Calibri" w:hAnsi="Calibri" w:cs="Calibri"/>
          <w:sz w:val="24"/>
          <w:szCs w:val="24"/>
          <w:lang w:eastAsia="en-US"/>
        </w:rPr>
        <w:t>irearms</w:t>
      </w:r>
      <w:r w:rsidR="004B1B1A" w:rsidRPr="00B077F3">
        <w:rPr>
          <w:rFonts w:ascii="Calibri" w:eastAsia="Calibri" w:hAnsi="Calibri" w:cs="Calibri"/>
          <w:sz w:val="24"/>
          <w:szCs w:val="24"/>
          <w:lang w:eastAsia="en-US"/>
        </w:rPr>
        <w:t>.</w:t>
      </w:r>
      <w:r w:rsidRPr="00B077F3">
        <w:rPr>
          <w:rFonts w:ascii="Calibri" w:eastAsia="Calibri" w:hAnsi="Calibri" w:cs="Calibri"/>
          <w:sz w:val="24"/>
          <w:szCs w:val="24"/>
          <w:lang w:eastAsia="en-US"/>
        </w:rPr>
        <w:t xml:space="preserve"> </w:t>
      </w:r>
    </w:p>
    <w:p w14:paraId="118A2613" w14:textId="02A03471" w:rsidR="00766FDD" w:rsidRPr="00B077F3" w:rsidRDefault="005C5FDD" w:rsidP="00957120">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Offences involving </w:t>
      </w:r>
      <w:r w:rsidR="00766FDD" w:rsidRPr="00B077F3">
        <w:rPr>
          <w:rFonts w:ascii="Calibri" w:eastAsia="Calibri" w:hAnsi="Calibri" w:cs="Calibri"/>
          <w:sz w:val="24"/>
          <w:szCs w:val="24"/>
          <w:lang w:eastAsia="en-US"/>
        </w:rPr>
        <w:t>f</w:t>
      </w:r>
      <w:r w:rsidRPr="00B077F3">
        <w:rPr>
          <w:rFonts w:ascii="Calibri" w:eastAsia="Calibri" w:hAnsi="Calibri" w:cs="Calibri"/>
          <w:sz w:val="24"/>
          <w:szCs w:val="24"/>
          <w:lang w:eastAsia="en-US"/>
        </w:rPr>
        <w:t xml:space="preserve">raud or </w:t>
      </w:r>
      <w:r w:rsidR="00766FDD" w:rsidRPr="00B077F3">
        <w:rPr>
          <w:rFonts w:ascii="Calibri" w:eastAsia="Calibri" w:hAnsi="Calibri" w:cs="Calibri"/>
          <w:sz w:val="24"/>
          <w:szCs w:val="24"/>
          <w:lang w:eastAsia="en-US"/>
        </w:rPr>
        <w:t>e</w:t>
      </w:r>
      <w:r w:rsidRPr="00B077F3">
        <w:rPr>
          <w:rFonts w:ascii="Calibri" w:eastAsia="Calibri" w:hAnsi="Calibri" w:cs="Calibri"/>
          <w:sz w:val="24"/>
          <w:szCs w:val="24"/>
          <w:lang w:eastAsia="en-US"/>
        </w:rPr>
        <w:t>mbezzlement</w:t>
      </w:r>
      <w:r w:rsidR="004B1B1A" w:rsidRPr="00B077F3">
        <w:rPr>
          <w:rFonts w:ascii="Calibri" w:eastAsia="Calibri" w:hAnsi="Calibri" w:cs="Calibri"/>
          <w:sz w:val="24"/>
          <w:szCs w:val="24"/>
          <w:lang w:eastAsia="en-US"/>
        </w:rPr>
        <w:t>.</w:t>
      </w:r>
      <w:r w:rsidRPr="00B077F3">
        <w:rPr>
          <w:rFonts w:ascii="Calibri" w:eastAsia="Calibri" w:hAnsi="Calibri" w:cs="Calibri"/>
          <w:sz w:val="24"/>
          <w:szCs w:val="24"/>
          <w:lang w:eastAsia="en-US"/>
        </w:rPr>
        <w:t xml:space="preserve"> </w:t>
      </w:r>
    </w:p>
    <w:p w14:paraId="1939D483" w14:textId="243CDD21" w:rsidR="00766FDD" w:rsidRPr="00B077F3" w:rsidRDefault="005C5FDD" w:rsidP="00957120">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Offences </w:t>
      </w:r>
      <w:r w:rsidR="00492E2D" w:rsidRPr="00B077F3">
        <w:rPr>
          <w:rFonts w:ascii="Calibri" w:eastAsia="Calibri" w:hAnsi="Calibri" w:cs="Calibri"/>
          <w:sz w:val="24"/>
          <w:szCs w:val="24"/>
          <w:lang w:eastAsia="en-US"/>
        </w:rPr>
        <w:t xml:space="preserve">involving bribery. This includes (but is not limited to) those </w:t>
      </w:r>
      <w:r w:rsidRPr="00B077F3">
        <w:rPr>
          <w:rFonts w:ascii="Calibri" w:eastAsia="Calibri" w:hAnsi="Calibri" w:cs="Calibri"/>
          <w:sz w:val="24"/>
          <w:szCs w:val="24"/>
          <w:lang w:eastAsia="en-US"/>
        </w:rPr>
        <w:t xml:space="preserve">listed in the </w:t>
      </w:r>
      <w:hyperlink r:id="rId20" w:history="1">
        <w:r w:rsidRPr="00B077F3">
          <w:rPr>
            <w:rStyle w:val="Hyperlink"/>
            <w:rFonts w:ascii="Calibri" w:eastAsia="Calibri" w:hAnsi="Calibri" w:cs="Calibri"/>
            <w:color w:val="auto"/>
            <w:sz w:val="24"/>
            <w:szCs w:val="24"/>
            <w:lang w:eastAsia="en-US"/>
          </w:rPr>
          <w:t>Bribery Act 2010</w:t>
        </w:r>
      </w:hyperlink>
      <w:r w:rsidR="004B1B1A" w:rsidRPr="00B077F3">
        <w:rPr>
          <w:rFonts w:ascii="Calibri" w:eastAsia="Calibri" w:hAnsi="Calibri" w:cs="Calibri"/>
          <w:sz w:val="24"/>
          <w:szCs w:val="24"/>
          <w:lang w:eastAsia="en-US"/>
        </w:rPr>
        <w:t>.</w:t>
      </w:r>
      <w:r w:rsidRPr="00B077F3">
        <w:rPr>
          <w:rFonts w:ascii="Calibri" w:eastAsia="Calibri" w:hAnsi="Calibri" w:cs="Calibri"/>
          <w:sz w:val="24"/>
          <w:szCs w:val="24"/>
          <w:lang w:eastAsia="en-US"/>
        </w:rPr>
        <w:t xml:space="preserve"> </w:t>
      </w:r>
    </w:p>
    <w:p w14:paraId="626D6F77" w14:textId="28136B09" w:rsidR="004B1B1A" w:rsidRPr="00B077F3" w:rsidRDefault="005C5FDD" w:rsidP="00957120">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Offences </w:t>
      </w:r>
      <w:r w:rsidR="00492E2D" w:rsidRPr="00B077F3">
        <w:rPr>
          <w:rFonts w:ascii="Calibri" w:eastAsia="Calibri" w:hAnsi="Calibri" w:cs="Calibri"/>
          <w:sz w:val="24"/>
          <w:szCs w:val="24"/>
          <w:lang w:eastAsia="en-US"/>
        </w:rPr>
        <w:t xml:space="preserve">involving criminal finances. This includes (but is not limited to) those listed </w:t>
      </w:r>
      <w:r w:rsidRPr="00B077F3">
        <w:rPr>
          <w:rFonts w:ascii="Calibri" w:eastAsia="Calibri" w:hAnsi="Calibri" w:cs="Calibri"/>
          <w:sz w:val="24"/>
          <w:szCs w:val="24"/>
          <w:lang w:eastAsia="en-US"/>
        </w:rPr>
        <w:t xml:space="preserve">in the </w:t>
      </w:r>
      <w:hyperlink r:id="rId21" w:history="1">
        <w:r w:rsidRPr="00B077F3">
          <w:rPr>
            <w:rStyle w:val="Hyperlink"/>
            <w:rFonts w:ascii="Calibri" w:eastAsia="Calibri" w:hAnsi="Calibri" w:cs="Calibri"/>
            <w:color w:val="auto"/>
            <w:sz w:val="24"/>
            <w:szCs w:val="24"/>
            <w:lang w:eastAsia="en-US"/>
          </w:rPr>
          <w:t>Criminal Finances Act 2017</w:t>
        </w:r>
      </w:hyperlink>
      <w:r w:rsidR="004B1B1A" w:rsidRPr="00B077F3">
        <w:rPr>
          <w:rFonts w:ascii="Calibri" w:eastAsia="Calibri" w:hAnsi="Calibri" w:cs="Calibri"/>
          <w:sz w:val="24"/>
          <w:szCs w:val="24"/>
          <w:lang w:eastAsia="en-US"/>
        </w:rPr>
        <w:t>.</w:t>
      </w:r>
      <w:r w:rsidRPr="00B077F3">
        <w:rPr>
          <w:rFonts w:ascii="Calibri" w:eastAsia="Calibri" w:hAnsi="Calibri" w:cs="Calibri"/>
          <w:sz w:val="24"/>
          <w:szCs w:val="24"/>
          <w:lang w:eastAsia="en-US"/>
        </w:rPr>
        <w:t xml:space="preserve"> </w:t>
      </w:r>
    </w:p>
    <w:p w14:paraId="0AB43B8D" w14:textId="175E34E3" w:rsidR="00633136" w:rsidRPr="00B077F3" w:rsidRDefault="005C5FDD" w:rsidP="007D120F">
      <w:pPr>
        <w:pStyle w:val="ListParagraph"/>
        <w:numPr>
          <w:ilvl w:val="0"/>
          <w:numId w:val="39"/>
        </w:numPr>
        <w:spacing w:after="0"/>
        <w:ind w:left="1134" w:hanging="425"/>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Offences </w:t>
      </w:r>
      <w:r w:rsidR="00492E2D" w:rsidRPr="00B077F3">
        <w:rPr>
          <w:rFonts w:ascii="Calibri" w:eastAsia="Calibri" w:hAnsi="Calibri" w:cs="Calibri"/>
          <w:sz w:val="24"/>
          <w:szCs w:val="24"/>
          <w:lang w:eastAsia="en-US"/>
        </w:rPr>
        <w:t xml:space="preserve">involving computer misuse. This includes (but is not limited to) those </w:t>
      </w:r>
      <w:r w:rsidRPr="00B077F3">
        <w:rPr>
          <w:rFonts w:ascii="Calibri" w:eastAsia="Calibri" w:hAnsi="Calibri" w:cs="Calibri"/>
          <w:sz w:val="24"/>
          <w:szCs w:val="24"/>
          <w:lang w:eastAsia="en-US"/>
        </w:rPr>
        <w:t xml:space="preserve">listed in the </w:t>
      </w:r>
      <w:hyperlink r:id="rId22" w:history="1">
        <w:r w:rsidRPr="00B077F3">
          <w:rPr>
            <w:rStyle w:val="Hyperlink"/>
            <w:rFonts w:ascii="Calibri" w:eastAsia="Calibri" w:hAnsi="Calibri" w:cs="Calibri"/>
            <w:color w:val="auto"/>
            <w:sz w:val="24"/>
            <w:szCs w:val="24"/>
            <w:lang w:eastAsia="en-US"/>
          </w:rPr>
          <w:t>Computer Misuse Act 1990</w:t>
        </w:r>
      </w:hyperlink>
      <w:r w:rsidR="004B1B1A" w:rsidRPr="00B077F3">
        <w:rPr>
          <w:rFonts w:ascii="Calibri" w:eastAsia="Calibri" w:hAnsi="Calibri" w:cs="Calibri"/>
          <w:sz w:val="24"/>
          <w:szCs w:val="24"/>
          <w:lang w:eastAsia="en-US"/>
        </w:rPr>
        <w:t>.</w:t>
      </w:r>
      <w:r w:rsidRPr="00B077F3">
        <w:rPr>
          <w:rFonts w:ascii="Calibri" w:eastAsia="Calibri" w:hAnsi="Calibri" w:cs="Calibri"/>
          <w:sz w:val="24"/>
          <w:szCs w:val="24"/>
          <w:lang w:eastAsia="en-US"/>
        </w:rPr>
        <w:t xml:space="preserve"> </w:t>
      </w:r>
      <w:bookmarkStart w:id="16" w:name="_Toc659938920"/>
    </w:p>
    <w:p w14:paraId="40313F5A" w14:textId="58B74A8F" w:rsidR="004314C9" w:rsidRDefault="00D268E7" w:rsidP="007E3686">
      <w:pPr>
        <w:pStyle w:val="Heading1"/>
        <w:rPr>
          <w:lang w:val="en-US"/>
        </w:rPr>
      </w:pPr>
      <w:bookmarkStart w:id="17" w:name="_Toc170119616"/>
      <w:r w:rsidRPr="26674186">
        <w:rPr>
          <w:lang w:val="en-US"/>
        </w:rPr>
        <w:t>Procedure</w:t>
      </w:r>
      <w:bookmarkEnd w:id="16"/>
      <w:bookmarkEnd w:id="17"/>
    </w:p>
    <w:p w14:paraId="248B260D" w14:textId="77777777" w:rsidR="00633136" w:rsidRDefault="00633136" w:rsidP="00957120">
      <w:pPr>
        <w:pStyle w:val="Heading3"/>
        <w:spacing w:before="0"/>
        <w:rPr>
          <w:rFonts w:eastAsia="Calibri"/>
          <w:b/>
          <w:bCs/>
          <w:color w:val="595959" w:themeColor="text1" w:themeTint="A6"/>
          <w:lang w:eastAsia="en-US"/>
        </w:rPr>
      </w:pPr>
      <w:bookmarkStart w:id="18" w:name="_Toc1658474885"/>
    </w:p>
    <w:p w14:paraId="5EDE2BEE" w14:textId="480C8D07" w:rsidR="004314C9" w:rsidRPr="00957120" w:rsidRDefault="00957120" w:rsidP="007E3686">
      <w:pPr>
        <w:pStyle w:val="Heading2"/>
        <w:rPr>
          <w:lang w:eastAsia="en-US"/>
        </w:rPr>
      </w:pPr>
      <w:bookmarkStart w:id="19" w:name="_Toc170119617"/>
      <w:r w:rsidRPr="26674186">
        <w:rPr>
          <w:lang w:eastAsia="en-US"/>
        </w:rPr>
        <w:t>General</w:t>
      </w:r>
      <w:bookmarkEnd w:id="18"/>
      <w:bookmarkEnd w:id="19"/>
    </w:p>
    <w:p w14:paraId="5DA3F0F8" w14:textId="63B2D9A0" w:rsidR="00957120" w:rsidRPr="00B077F3" w:rsidRDefault="004314C9"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Where an applicant or student is in any doubt as to </w:t>
      </w:r>
      <w:proofErr w:type="gramStart"/>
      <w:r w:rsidRPr="00B077F3">
        <w:rPr>
          <w:rFonts w:ascii="Calibri" w:eastAsia="Calibri" w:hAnsi="Calibri" w:cs="Calibri"/>
          <w:sz w:val="24"/>
          <w:szCs w:val="24"/>
          <w:lang w:eastAsia="en-US"/>
        </w:rPr>
        <w:t>whether or not</w:t>
      </w:r>
      <w:proofErr w:type="gramEnd"/>
      <w:r w:rsidRPr="00B077F3">
        <w:rPr>
          <w:rFonts w:ascii="Calibri" w:eastAsia="Calibri" w:hAnsi="Calibri" w:cs="Calibri"/>
          <w:sz w:val="24"/>
          <w:szCs w:val="24"/>
          <w:lang w:eastAsia="en-US"/>
        </w:rPr>
        <w:t xml:space="preserve"> </w:t>
      </w:r>
      <w:r w:rsidR="001C01B8" w:rsidRPr="00B077F3">
        <w:rPr>
          <w:rFonts w:ascii="Calibri" w:eastAsia="Calibri" w:hAnsi="Calibri" w:cs="Calibri"/>
          <w:sz w:val="24"/>
          <w:szCs w:val="24"/>
          <w:lang w:eastAsia="en-US"/>
        </w:rPr>
        <w:t xml:space="preserve">a criminal charge or </w:t>
      </w:r>
      <w:r w:rsidRPr="00B077F3">
        <w:rPr>
          <w:rFonts w:ascii="Calibri" w:eastAsia="Calibri" w:hAnsi="Calibri" w:cs="Calibri"/>
          <w:sz w:val="24"/>
          <w:szCs w:val="24"/>
          <w:lang w:eastAsia="en-US"/>
        </w:rPr>
        <w:t xml:space="preserve">conviction is relevant, informal advice may be sought from the University via: </w:t>
      </w:r>
      <w:hyperlink r:id="rId23" w:history="1">
        <w:r w:rsidR="007D120F" w:rsidRPr="00B077F3">
          <w:rPr>
            <w:rStyle w:val="Hyperlink"/>
            <w:rFonts w:ascii="Calibri" w:eastAsia="Calibri" w:hAnsi="Calibri" w:cs="Calibri"/>
            <w:color w:val="auto"/>
            <w:sz w:val="24"/>
            <w:szCs w:val="24"/>
            <w:lang w:eastAsia="en-US"/>
          </w:rPr>
          <w:t>studentcasework@stir.ac.uk</w:t>
        </w:r>
      </w:hyperlink>
      <w:r w:rsidRPr="00B077F3">
        <w:rPr>
          <w:rFonts w:ascii="Calibri" w:eastAsia="Calibri" w:hAnsi="Calibri" w:cs="Calibri"/>
          <w:sz w:val="24"/>
          <w:szCs w:val="24"/>
          <w:lang w:eastAsia="en-US"/>
        </w:rPr>
        <w:t>.</w:t>
      </w:r>
    </w:p>
    <w:p w14:paraId="0A474060" w14:textId="77777777" w:rsidR="00957120" w:rsidRPr="00B077F3" w:rsidRDefault="00957120" w:rsidP="00957120">
      <w:pPr>
        <w:pStyle w:val="ListParagraph"/>
        <w:spacing w:after="0"/>
        <w:ind w:left="426"/>
        <w:rPr>
          <w:rFonts w:ascii="Calibri" w:eastAsia="Calibri" w:hAnsi="Calibri" w:cs="Calibri"/>
          <w:sz w:val="24"/>
          <w:szCs w:val="24"/>
          <w:lang w:eastAsia="en-US"/>
        </w:rPr>
      </w:pPr>
    </w:p>
    <w:p w14:paraId="331504D1" w14:textId="6BF470F9" w:rsidR="00957120" w:rsidRPr="00B077F3" w:rsidRDefault="004314C9" w:rsidP="00957120">
      <w:pPr>
        <w:pStyle w:val="ListParagraph"/>
        <w:numPr>
          <w:ilvl w:val="0"/>
          <w:numId w:val="38"/>
        </w:numPr>
        <w:spacing w:after="0"/>
        <w:ind w:left="426" w:hanging="426"/>
        <w:rPr>
          <w:rFonts w:ascii="Calibri" w:eastAsia="Calibri" w:hAnsi="Calibri" w:cs="Calibri"/>
          <w:sz w:val="24"/>
          <w:szCs w:val="24"/>
          <w:lang w:eastAsia="en-US"/>
        </w:rPr>
      </w:pPr>
      <w:bookmarkStart w:id="20" w:name="_Hlk140769756"/>
      <w:r w:rsidRPr="00B077F3">
        <w:rPr>
          <w:rFonts w:ascii="Calibri" w:eastAsia="Calibri" w:hAnsi="Calibri" w:cs="Calibri"/>
          <w:sz w:val="24"/>
          <w:szCs w:val="24"/>
          <w:lang w:eastAsia="en-US"/>
        </w:rPr>
        <w:t>A range of information can also be sought externally to the University via the</w:t>
      </w:r>
      <w:r w:rsidR="00957120" w:rsidRPr="00B077F3">
        <w:rPr>
          <w:rFonts w:ascii="Calibri" w:eastAsia="Calibri" w:hAnsi="Calibri" w:cs="Calibri"/>
          <w:sz w:val="24"/>
          <w:szCs w:val="24"/>
          <w:lang w:eastAsia="en-US"/>
        </w:rPr>
        <w:t>se</w:t>
      </w:r>
      <w:r w:rsidRPr="00B077F3">
        <w:rPr>
          <w:rFonts w:ascii="Calibri" w:eastAsia="Calibri" w:hAnsi="Calibri" w:cs="Calibri"/>
          <w:sz w:val="24"/>
          <w:szCs w:val="24"/>
          <w:lang w:eastAsia="en-US"/>
        </w:rPr>
        <w:t xml:space="preserve"> organisations </w:t>
      </w:r>
      <w:r w:rsidR="00957120" w:rsidRPr="00B077F3">
        <w:rPr>
          <w:rFonts w:ascii="Calibri" w:eastAsia="Calibri" w:hAnsi="Calibri" w:cs="Calibri"/>
          <w:sz w:val="24"/>
          <w:szCs w:val="24"/>
          <w:lang w:eastAsia="en-US"/>
        </w:rPr>
        <w:t>Disclosure Scotland:</w:t>
      </w:r>
      <w:r w:rsidR="00957120" w:rsidRPr="00B077F3">
        <w:rPr>
          <w:sz w:val="24"/>
          <w:szCs w:val="24"/>
          <w:lang w:val="en-US"/>
        </w:rPr>
        <w:t xml:space="preserve"> </w:t>
      </w:r>
      <w:hyperlink r:id="rId24" w:history="1">
        <w:r w:rsidR="00957120" w:rsidRPr="00B077F3">
          <w:rPr>
            <w:rStyle w:val="Hyperlink"/>
            <w:color w:val="auto"/>
            <w:sz w:val="24"/>
            <w:szCs w:val="24"/>
          </w:rPr>
          <w:t xml:space="preserve">Disclosure Scotland - </w:t>
        </w:r>
        <w:proofErr w:type="gramStart"/>
        <w:r w:rsidR="00957120" w:rsidRPr="00B077F3">
          <w:rPr>
            <w:rStyle w:val="Hyperlink"/>
            <w:color w:val="auto"/>
            <w:sz w:val="24"/>
            <w:szCs w:val="24"/>
          </w:rPr>
          <w:t>mygov.scot</w:t>
        </w:r>
        <w:proofErr w:type="gramEnd"/>
      </w:hyperlink>
    </w:p>
    <w:p w14:paraId="60C5E633" w14:textId="77777777" w:rsidR="00957120" w:rsidRPr="00B077F3" w:rsidRDefault="00957120" w:rsidP="00957120">
      <w:pPr>
        <w:pStyle w:val="ListParagraph"/>
        <w:spacing w:after="0"/>
        <w:ind w:left="426"/>
        <w:rPr>
          <w:sz w:val="24"/>
          <w:szCs w:val="24"/>
        </w:rPr>
      </w:pPr>
      <w:r w:rsidRPr="00B077F3">
        <w:rPr>
          <w:rFonts w:ascii="Calibri" w:eastAsia="Calibri" w:hAnsi="Calibri" w:cs="Calibri"/>
          <w:sz w:val="24"/>
          <w:szCs w:val="24"/>
          <w:lang w:eastAsia="en-US"/>
        </w:rPr>
        <w:t>Citizens Advice Scotland:</w:t>
      </w:r>
      <w:r w:rsidRPr="00B077F3">
        <w:rPr>
          <w:sz w:val="24"/>
          <w:szCs w:val="24"/>
        </w:rPr>
        <w:t xml:space="preserve"> </w:t>
      </w:r>
      <w:hyperlink r:id="rId25" w:history="1">
        <w:r w:rsidRPr="00B077F3">
          <w:rPr>
            <w:rStyle w:val="Hyperlink"/>
            <w:color w:val="auto"/>
            <w:sz w:val="24"/>
            <w:szCs w:val="24"/>
          </w:rPr>
          <w:t>Citizens Advice Scotland (cas.org.uk)</w:t>
        </w:r>
      </w:hyperlink>
    </w:p>
    <w:p w14:paraId="15D155AB" w14:textId="06EA2CD0" w:rsidR="00957120" w:rsidRPr="00B077F3" w:rsidRDefault="00957120" w:rsidP="00957120">
      <w:pPr>
        <w:pStyle w:val="ListParagraph"/>
        <w:spacing w:after="0"/>
        <w:ind w:left="426"/>
        <w:rPr>
          <w:rFonts w:ascii="Calibri" w:eastAsia="Calibri" w:hAnsi="Calibri" w:cs="Calibri"/>
          <w:sz w:val="24"/>
          <w:szCs w:val="24"/>
          <w:lang w:eastAsia="en-US"/>
        </w:rPr>
      </w:pPr>
      <w:r w:rsidRPr="00B077F3">
        <w:rPr>
          <w:rFonts w:ascii="Calibri" w:eastAsia="Calibri" w:hAnsi="Calibri" w:cs="Calibri"/>
          <w:sz w:val="24"/>
          <w:szCs w:val="24"/>
          <w:lang w:eastAsia="en-US"/>
        </w:rPr>
        <w:t>Nacro:</w:t>
      </w:r>
      <w:r w:rsidRPr="00B077F3">
        <w:rPr>
          <w:sz w:val="24"/>
          <w:szCs w:val="24"/>
        </w:rPr>
        <w:t xml:space="preserve"> </w:t>
      </w:r>
      <w:hyperlink r:id="rId26" w:history="1">
        <w:r w:rsidRPr="00B077F3">
          <w:rPr>
            <w:rStyle w:val="Hyperlink"/>
            <w:color w:val="auto"/>
            <w:sz w:val="24"/>
            <w:szCs w:val="24"/>
          </w:rPr>
          <w:t>Applying for university and school | Criminal Record Advice | Nacro</w:t>
        </w:r>
      </w:hyperlink>
    </w:p>
    <w:bookmarkEnd w:id="20"/>
    <w:p w14:paraId="388C369B" w14:textId="4D7A6A1D" w:rsidR="00C51039" w:rsidRPr="00B077F3" w:rsidRDefault="00C51039" w:rsidP="26674186">
      <w:pPr>
        <w:spacing w:after="160" w:line="259" w:lineRule="auto"/>
        <w:rPr>
          <w:rFonts w:asciiTheme="majorHAnsi" w:eastAsia="Calibri" w:hAnsiTheme="majorHAnsi" w:cstheme="majorBidi"/>
          <w:b/>
          <w:bCs/>
          <w:sz w:val="24"/>
          <w:szCs w:val="24"/>
          <w:lang w:eastAsia="en-US"/>
        </w:rPr>
      </w:pPr>
    </w:p>
    <w:p w14:paraId="75EB64AD" w14:textId="70CB0BAF" w:rsidR="00C722D6" w:rsidRPr="00C722D6" w:rsidRDefault="00C722D6" w:rsidP="007E3686">
      <w:pPr>
        <w:pStyle w:val="Heading2"/>
        <w:rPr>
          <w:lang w:eastAsia="en-US"/>
        </w:rPr>
      </w:pPr>
      <w:bookmarkStart w:id="21" w:name="_Toc1942177877"/>
      <w:bookmarkStart w:id="22" w:name="_Toc170119618"/>
      <w:r w:rsidRPr="26674186">
        <w:rPr>
          <w:lang w:eastAsia="en-US"/>
        </w:rPr>
        <w:t>Applicants</w:t>
      </w:r>
      <w:bookmarkEnd w:id="21"/>
      <w:bookmarkEnd w:id="22"/>
    </w:p>
    <w:p w14:paraId="01DEF3FC" w14:textId="3B255385" w:rsidR="006A7D76" w:rsidRPr="00B077F3" w:rsidRDefault="00E1788A"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Where </w:t>
      </w:r>
      <w:r w:rsidR="00665221" w:rsidRPr="00B077F3">
        <w:rPr>
          <w:rFonts w:ascii="Calibri" w:eastAsia="Calibri" w:hAnsi="Calibri" w:cs="Calibri"/>
          <w:sz w:val="24"/>
          <w:szCs w:val="24"/>
          <w:lang w:eastAsia="en-US"/>
        </w:rPr>
        <w:t>an applicant applies for a programme which is exempt from the Rehabilitation of Offenders Act 1974 (see paragraph</w:t>
      </w:r>
      <w:r w:rsidR="00FF056C" w:rsidRPr="00B077F3">
        <w:rPr>
          <w:rFonts w:ascii="Calibri" w:eastAsia="Calibri" w:hAnsi="Calibri" w:cs="Calibri"/>
          <w:sz w:val="24"/>
          <w:szCs w:val="24"/>
          <w:lang w:eastAsia="en-US"/>
        </w:rPr>
        <w:t>s</w:t>
      </w:r>
      <w:r w:rsidR="00665221" w:rsidRPr="00B077F3">
        <w:rPr>
          <w:rFonts w:ascii="Calibri" w:eastAsia="Calibri" w:hAnsi="Calibri" w:cs="Calibri"/>
          <w:sz w:val="24"/>
          <w:szCs w:val="24"/>
          <w:lang w:eastAsia="en-US"/>
        </w:rPr>
        <w:t xml:space="preserve"> 8</w:t>
      </w:r>
      <w:r w:rsidR="00FF056C" w:rsidRPr="00B077F3">
        <w:rPr>
          <w:rFonts w:ascii="Calibri" w:eastAsia="Calibri" w:hAnsi="Calibri" w:cs="Calibri"/>
          <w:sz w:val="24"/>
          <w:szCs w:val="24"/>
          <w:lang w:eastAsia="en-US"/>
        </w:rPr>
        <w:t>, 9 and 10</w:t>
      </w:r>
      <w:r w:rsidR="00665221" w:rsidRPr="00B077F3">
        <w:rPr>
          <w:rFonts w:ascii="Calibri" w:eastAsia="Calibri" w:hAnsi="Calibri" w:cs="Calibri"/>
          <w:sz w:val="24"/>
          <w:szCs w:val="24"/>
          <w:lang w:eastAsia="en-US"/>
        </w:rPr>
        <w:t>), t</w:t>
      </w:r>
      <w:r w:rsidR="005C5FDD" w:rsidRPr="00B077F3">
        <w:rPr>
          <w:rFonts w:ascii="Calibri" w:eastAsia="Calibri" w:hAnsi="Calibri" w:cs="Calibri"/>
          <w:sz w:val="24"/>
          <w:szCs w:val="24"/>
          <w:lang w:eastAsia="en-US"/>
        </w:rPr>
        <w:t xml:space="preserve">he University </w:t>
      </w:r>
      <w:r w:rsidR="00435A88" w:rsidRPr="00B077F3">
        <w:rPr>
          <w:rFonts w:ascii="Calibri" w:eastAsia="Calibri" w:hAnsi="Calibri" w:cs="Calibri"/>
          <w:sz w:val="24"/>
          <w:szCs w:val="24"/>
          <w:lang w:eastAsia="en-US"/>
        </w:rPr>
        <w:t>requests information</w:t>
      </w:r>
      <w:r w:rsidR="005C5FDD" w:rsidRPr="00B077F3">
        <w:rPr>
          <w:rFonts w:ascii="Calibri" w:eastAsia="Calibri" w:hAnsi="Calibri" w:cs="Calibri"/>
          <w:sz w:val="24"/>
          <w:szCs w:val="24"/>
          <w:lang w:eastAsia="en-US"/>
        </w:rPr>
        <w:t xml:space="preserve"> about any </w:t>
      </w:r>
      <w:r w:rsidR="00435A88" w:rsidRPr="00B077F3">
        <w:rPr>
          <w:rFonts w:ascii="Calibri" w:eastAsia="Calibri" w:hAnsi="Calibri" w:cs="Calibri"/>
          <w:sz w:val="24"/>
          <w:szCs w:val="24"/>
          <w:lang w:eastAsia="en-US"/>
        </w:rPr>
        <w:t>relevant c</w:t>
      </w:r>
      <w:r w:rsidR="005C5FDD" w:rsidRPr="00B077F3">
        <w:rPr>
          <w:rFonts w:ascii="Calibri" w:eastAsia="Calibri" w:hAnsi="Calibri" w:cs="Calibri"/>
          <w:sz w:val="24"/>
          <w:szCs w:val="24"/>
          <w:lang w:eastAsia="en-US"/>
        </w:rPr>
        <w:t xml:space="preserve">riminal </w:t>
      </w:r>
      <w:r w:rsidR="00FF056C" w:rsidRPr="00B077F3">
        <w:rPr>
          <w:rFonts w:ascii="Calibri" w:eastAsia="Calibri" w:hAnsi="Calibri" w:cs="Calibri"/>
          <w:sz w:val="24"/>
          <w:szCs w:val="24"/>
          <w:lang w:eastAsia="en-US"/>
        </w:rPr>
        <w:t xml:space="preserve">charges and </w:t>
      </w:r>
      <w:r w:rsidR="00435A88" w:rsidRPr="00B077F3">
        <w:rPr>
          <w:rFonts w:ascii="Calibri" w:eastAsia="Calibri" w:hAnsi="Calibri" w:cs="Calibri"/>
          <w:sz w:val="24"/>
          <w:szCs w:val="24"/>
          <w:lang w:eastAsia="en-US"/>
        </w:rPr>
        <w:t>c</w:t>
      </w:r>
      <w:r w:rsidR="005C5FDD" w:rsidRPr="00B077F3">
        <w:rPr>
          <w:rFonts w:ascii="Calibri" w:eastAsia="Calibri" w:hAnsi="Calibri" w:cs="Calibri"/>
          <w:sz w:val="24"/>
          <w:szCs w:val="24"/>
          <w:lang w:eastAsia="en-US"/>
        </w:rPr>
        <w:t>onvictions</w:t>
      </w:r>
      <w:r w:rsidR="00435A88" w:rsidRPr="00B077F3">
        <w:rPr>
          <w:rFonts w:ascii="Calibri" w:eastAsia="Calibri" w:hAnsi="Calibri" w:cs="Calibri"/>
          <w:sz w:val="24"/>
          <w:szCs w:val="24"/>
          <w:lang w:eastAsia="en-US"/>
        </w:rPr>
        <w:t xml:space="preserve"> </w:t>
      </w:r>
      <w:r w:rsidR="005C5FDD" w:rsidRPr="00B077F3">
        <w:rPr>
          <w:rFonts w:ascii="Calibri" w:eastAsia="Calibri" w:hAnsi="Calibri" w:cs="Calibri"/>
          <w:sz w:val="24"/>
          <w:szCs w:val="24"/>
          <w:lang w:eastAsia="en-US"/>
        </w:rPr>
        <w:t xml:space="preserve">when </w:t>
      </w:r>
      <w:r w:rsidR="005850E6" w:rsidRPr="00B077F3">
        <w:rPr>
          <w:rFonts w:ascii="Calibri" w:eastAsia="Calibri" w:hAnsi="Calibri" w:cs="Calibri"/>
          <w:sz w:val="24"/>
          <w:szCs w:val="24"/>
          <w:lang w:eastAsia="en-US"/>
        </w:rPr>
        <w:t>the application is received</w:t>
      </w:r>
      <w:r w:rsidR="00B41E51" w:rsidRPr="00B077F3">
        <w:rPr>
          <w:rFonts w:ascii="Calibri" w:eastAsia="Calibri" w:hAnsi="Calibri" w:cs="Calibri"/>
          <w:sz w:val="24"/>
          <w:szCs w:val="24"/>
          <w:lang w:eastAsia="en-US"/>
        </w:rPr>
        <w:t xml:space="preserve"> and seeks a</w:t>
      </w:r>
      <w:r w:rsidR="005C5FDD" w:rsidRPr="00B077F3">
        <w:rPr>
          <w:rFonts w:ascii="Calibri" w:eastAsia="Calibri" w:hAnsi="Calibri" w:cs="Calibri"/>
          <w:sz w:val="24"/>
          <w:szCs w:val="24"/>
          <w:lang w:eastAsia="en-US"/>
        </w:rPr>
        <w:t xml:space="preserve"> P</w:t>
      </w:r>
      <w:r w:rsidR="00B41E51" w:rsidRPr="00B077F3">
        <w:rPr>
          <w:rFonts w:ascii="Calibri" w:eastAsia="Calibri" w:hAnsi="Calibri" w:cs="Calibri"/>
          <w:sz w:val="24"/>
          <w:szCs w:val="24"/>
          <w:lang w:eastAsia="en-US"/>
        </w:rPr>
        <w:t>VG membership</w:t>
      </w:r>
      <w:r w:rsidR="005C5FDD" w:rsidRPr="00B077F3">
        <w:rPr>
          <w:rFonts w:ascii="Calibri" w:eastAsia="Calibri" w:hAnsi="Calibri" w:cs="Calibri"/>
          <w:sz w:val="24"/>
          <w:szCs w:val="24"/>
          <w:lang w:eastAsia="en-US"/>
        </w:rPr>
        <w:t xml:space="preserve"> application</w:t>
      </w:r>
      <w:r w:rsidR="00B41E51" w:rsidRPr="00B077F3">
        <w:rPr>
          <w:rFonts w:ascii="Calibri" w:eastAsia="Calibri" w:hAnsi="Calibri" w:cs="Calibri"/>
          <w:sz w:val="24"/>
          <w:szCs w:val="24"/>
          <w:lang w:eastAsia="en-US"/>
        </w:rPr>
        <w:t xml:space="preserve"> to be completed by the applicant.</w:t>
      </w:r>
      <w:r w:rsidR="005C5FDD" w:rsidRPr="00B077F3">
        <w:rPr>
          <w:rFonts w:ascii="Calibri" w:eastAsia="Calibri" w:hAnsi="Calibri" w:cs="Calibri"/>
          <w:sz w:val="24"/>
          <w:szCs w:val="24"/>
          <w:lang w:eastAsia="en-US"/>
        </w:rPr>
        <w:t xml:space="preserve"> </w:t>
      </w:r>
    </w:p>
    <w:p w14:paraId="3D48710E" w14:textId="77777777" w:rsidR="00B41E51" w:rsidRPr="00B077F3" w:rsidRDefault="00B41E51" w:rsidP="00957120">
      <w:pPr>
        <w:pStyle w:val="ListParagraph"/>
        <w:spacing w:after="0"/>
        <w:ind w:left="426"/>
        <w:rPr>
          <w:rFonts w:ascii="Calibri" w:eastAsia="Calibri" w:hAnsi="Calibri" w:cs="Calibri"/>
          <w:sz w:val="24"/>
          <w:szCs w:val="24"/>
          <w:lang w:eastAsia="en-US"/>
        </w:rPr>
      </w:pPr>
    </w:p>
    <w:p w14:paraId="4E17CB4C" w14:textId="5A25A71D" w:rsidR="006A7D76" w:rsidRPr="00B077F3" w:rsidRDefault="006A7D76"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For all applicants</w:t>
      </w:r>
      <w:r w:rsidR="007A50E9" w:rsidRPr="00B077F3">
        <w:rPr>
          <w:rFonts w:ascii="Calibri" w:eastAsia="Calibri" w:hAnsi="Calibri" w:cs="Calibri"/>
          <w:sz w:val="24"/>
          <w:szCs w:val="24"/>
          <w:lang w:eastAsia="en-US"/>
        </w:rPr>
        <w:t>,</w:t>
      </w:r>
      <w:r w:rsidR="00D67FDC" w:rsidRPr="00B077F3">
        <w:rPr>
          <w:rFonts w:ascii="Calibri" w:eastAsia="Calibri" w:hAnsi="Calibri" w:cs="Calibri"/>
          <w:sz w:val="24"/>
          <w:szCs w:val="24"/>
          <w:lang w:eastAsia="en-US"/>
        </w:rPr>
        <w:t xml:space="preserve"> other than those applying for a programme which is exempt from the Rehabilitation of Offenders Act 1974, where the University makes a</w:t>
      </w:r>
      <w:r w:rsidR="00A8349C" w:rsidRPr="00B077F3">
        <w:rPr>
          <w:rFonts w:ascii="Calibri" w:eastAsia="Calibri" w:hAnsi="Calibri" w:cs="Calibri"/>
          <w:sz w:val="24"/>
          <w:szCs w:val="24"/>
          <w:lang w:eastAsia="en-US"/>
        </w:rPr>
        <w:t>n</w:t>
      </w:r>
      <w:r w:rsidR="00D67FDC" w:rsidRPr="00B077F3">
        <w:rPr>
          <w:rFonts w:ascii="Calibri" w:eastAsia="Calibri" w:hAnsi="Calibri" w:cs="Calibri"/>
          <w:sz w:val="24"/>
          <w:szCs w:val="24"/>
          <w:lang w:eastAsia="en-US"/>
        </w:rPr>
        <w:t xml:space="preserve"> offer for admission, whether conditional or unconditional, </w:t>
      </w:r>
      <w:r w:rsidR="003B4E50" w:rsidRPr="00B077F3">
        <w:rPr>
          <w:rFonts w:ascii="Calibri" w:eastAsia="Calibri" w:hAnsi="Calibri" w:cs="Calibri"/>
          <w:sz w:val="24"/>
          <w:szCs w:val="24"/>
          <w:lang w:eastAsia="en-US"/>
        </w:rPr>
        <w:t xml:space="preserve">the applicant will be </w:t>
      </w:r>
      <w:r w:rsidR="005E0AE4" w:rsidRPr="00B077F3">
        <w:rPr>
          <w:rFonts w:ascii="Calibri" w:eastAsia="Calibri" w:hAnsi="Calibri" w:cs="Calibri"/>
          <w:sz w:val="24"/>
          <w:szCs w:val="24"/>
          <w:lang w:eastAsia="en-US"/>
        </w:rPr>
        <w:t xml:space="preserve">required </w:t>
      </w:r>
      <w:r w:rsidR="003B4E50" w:rsidRPr="00B077F3">
        <w:rPr>
          <w:rFonts w:ascii="Calibri" w:eastAsia="Calibri" w:hAnsi="Calibri" w:cs="Calibri"/>
          <w:sz w:val="24"/>
          <w:szCs w:val="24"/>
          <w:lang w:eastAsia="en-US"/>
        </w:rPr>
        <w:t xml:space="preserve">to declare whether they have any relevant </w:t>
      </w:r>
      <w:r w:rsidR="00FF056C" w:rsidRPr="00B077F3">
        <w:rPr>
          <w:rFonts w:ascii="Calibri" w:eastAsia="Calibri" w:hAnsi="Calibri" w:cs="Calibri"/>
          <w:sz w:val="24"/>
          <w:szCs w:val="24"/>
          <w:lang w:eastAsia="en-US"/>
        </w:rPr>
        <w:t xml:space="preserve">criminal charges or </w:t>
      </w:r>
      <w:r w:rsidR="003B4E50" w:rsidRPr="00B077F3">
        <w:rPr>
          <w:rFonts w:ascii="Calibri" w:eastAsia="Calibri" w:hAnsi="Calibri" w:cs="Calibri"/>
          <w:sz w:val="24"/>
          <w:szCs w:val="24"/>
          <w:lang w:eastAsia="en-US"/>
        </w:rPr>
        <w:t>unspent criminal convictions</w:t>
      </w:r>
      <w:r w:rsidR="00357F5C" w:rsidRPr="00B077F3">
        <w:rPr>
          <w:rFonts w:ascii="Calibri" w:eastAsia="Calibri" w:hAnsi="Calibri" w:cs="Calibri"/>
          <w:sz w:val="24"/>
          <w:szCs w:val="24"/>
          <w:lang w:eastAsia="en-US"/>
        </w:rPr>
        <w:t xml:space="preserve">, shortly after the offer is issued. </w:t>
      </w:r>
    </w:p>
    <w:p w14:paraId="1636BB14" w14:textId="77777777" w:rsidR="004E25B0" w:rsidRPr="00B077F3" w:rsidRDefault="004E25B0" w:rsidP="00957120">
      <w:pPr>
        <w:pStyle w:val="ListParagraph"/>
        <w:spacing w:after="0"/>
        <w:rPr>
          <w:rFonts w:ascii="Calibri" w:eastAsia="Calibri" w:hAnsi="Calibri" w:cs="Calibri"/>
          <w:sz w:val="24"/>
          <w:szCs w:val="24"/>
          <w:lang w:eastAsia="en-US"/>
        </w:rPr>
      </w:pPr>
    </w:p>
    <w:p w14:paraId="7D7C9A14" w14:textId="1840A28F" w:rsidR="00346319" w:rsidRPr="00B077F3" w:rsidRDefault="004E25B0"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In respect of all </w:t>
      </w:r>
      <w:r w:rsidR="00FF056C" w:rsidRPr="00B077F3">
        <w:rPr>
          <w:rFonts w:ascii="Calibri" w:eastAsia="Calibri" w:hAnsi="Calibri" w:cs="Calibri"/>
          <w:sz w:val="24"/>
          <w:szCs w:val="24"/>
          <w:lang w:eastAsia="en-US"/>
        </w:rPr>
        <w:t xml:space="preserve">declarations of </w:t>
      </w:r>
      <w:r w:rsidR="004A203E" w:rsidRPr="00B077F3">
        <w:rPr>
          <w:rFonts w:ascii="Calibri" w:eastAsia="Calibri" w:hAnsi="Calibri" w:cs="Calibri"/>
          <w:sz w:val="24"/>
          <w:szCs w:val="24"/>
          <w:lang w:eastAsia="en-US"/>
        </w:rPr>
        <w:t xml:space="preserve">relevant </w:t>
      </w:r>
      <w:r w:rsidRPr="00B077F3">
        <w:rPr>
          <w:rFonts w:ascii="Calibri" w:eastAsia="Calibri" w:hAnsi="Calibri" w:cs="Calibri"/>
          <w:sz w:val="24"/>
          <w:szCs w:val="24"/>
          <w:lang w:eastAsia="en-US"/>
        </w:rPr>
        <w:t xml:space="preserve">criminal </w:t>
      </w:r>
      <w:r w:rsidR="00FF056C" w:rsidRPr="00B077F3">
        <w:rPr>
          <w:rFonts w:ascii="Calibri" w:eastAsia="Calibri" w:hAnsi="Calibri" w:cs="Calibri"/>
          <w:sz w:val="24"/>
          <w:szCs w:val="24"/>
          <w:lang w:eastAsia="en-US"/>
        </w:rPr>
        <w:t xml:space="preserve">charges and </w:t>
      </w:r>
      <w:r w:rsidRPr="00B077F3">
        <w:rPr>
          <w:rFonts w:ascii="Calibri" w:eastAsia="Calibri" w:hAnsi="Calibri" w:cs="Calibri"/>
          <w:sz w:val="24"/>
          <w:szCs w:val="24"/>
          <w:lang w:eastAsia="en-US"/>
        </w:rPr>
        <w:t>conviction</w:t>
      </w:r>
      <w:r w:rsidR="00764F91" w:rsidRPr="00B077F3">
        <w:rPr>
          <w:rFonts w:ascii="Calibri" w:eastAsia="Calibri" w:hAnsi="Calibri" w:cs="Calibri"/>
          <w:sz w:val="24"/>
          <w:szCs w:val="24"/>
          <w:lang w:eastAsia="en-US"/>
        </w:rPr>
        <w:t>s</w:t>
      </w:r>
      <w:r w:rsidRPr="00B077F3">
        <w:rPr>
          <w:rFonts w:ascii="Calibri" w:eastAsia="Calibri" w:hAnsi="Calibri" w:cs="Calibri"/>
          <w:sz w:val="24"/>
          <w:szCs w:val="24"/>
          <w:lang w:eastAsia="en-US"/>
        </w:rPr>
        <w:t xml:space="preserve">, </w:t>
      </w:r>
      <w:r w:rsidR="00AF2F5F" w:rsidRPr="00B077F3">
        <w:rPr>
          <w:rFonts w:ascii="Calibri" w:eastAsia="Calibri" w:hAnsi="Calibri" w:cs="Calibri"/>
          <w:sz w:val="24"/>
          <w:szCs w:val="24"/>
          <w:lang w:eastAsia="en-US"/>
        </w:rPr>
        <w:t xml:space="preserve">the information provided </w:t>
      </w:r>
      <w:r w:rsidR="005C5FDD" w:rsidRPr="00B077F3">
        <w:rPr>
          <w:rFonts w:ascii="Calibri" w:eastAsia="Calibri" w:hAnsi="Calibri" w:cs="Calibri"/>
          <w:sz w:val="24"/>
          <w:szCs w:val="24"/>
          <w:lang w:eastAsia="en-US"/>
        </w:rPr>
        <w:t xml:space="preserve">will </w:t>
      </w:r>
      <w:r w:rsidR="001B577F" w:rsidRPr="00B077F3">
        <w:rPr>
          <w:rFonts w:ascii="Calibri" w:eastAsia="Calibri" w:hAnsi="Calibri" w:cs="Calibri"/>
          <w:sz w:val="24"/>
          <w:szCs w:val="24"/>
          <w:lang w:eastAsia="en-US"/>
        </w:rPr>
        <w:t xml:space="preserve">not automatically </w:t>
      </w:r>
      <w:r w:rsidR="00251634" w:rsidRPr="00B077F3">
        <w:rPr>
          <w:rFonts w:ascii="Calibri" w:eastAsia="Calibri" w:hAnsi="Calibri" w:cs="Calibri"/>
          <w:sz w:val="24"/>
          <w:szCs w:val="24"/>
          <w:lang w:eastAsia="en-US"/>
        </w:rPr>
        <w:t xml:space="preserve">prevent an applicant from being admitted </w:t>
      </w:r>
      <w:r w:rsidR="00251634" w:rsidRPr="00B077F3" w:rsidDel="002F2A77">
        <w:rPr>
          <w:rFonts w:ascii="Calibri" w:eastAsia="Calibri" w:hAnsi="Calibri" w:cs="Calibri"/>
          <w:sz w:val="24"/>
          <w:szCs w:val="24"/>
          <w:lang w:eastAsia="en-US"/>
        </w:rPr>
        <w:t>as</w:t>
      </w:r>
      <w:r w:rsidR="00251634" w:rsidRPr="00B077F3">
        <w:rPr>
          <w:rFonts w:ascii="Calibri" w:eastAsia="Calibri" w:hAnsi="Calibri" w:cs="Calibri"/>
          <w:sz w:val="24"/>
          <w:szCs w:val="24"/>
          <w:lang w:eastAsia="en-US"/>
        </w:rPr>
        <w:t xml:space="preserve"> a student. The information will </w:t>
      </w:r>
      <w:r w:rsidR="005C5FDD" w:rsidRPr="00B077F3">
        <w:rPr>
          <w:rFonts w:ascii="Calibri" w:eastAsia="Calibri" w:hAnsi="Calibri" w:cs="Calibri"/>
          <w:sz w:val="24"/>
          <w:szCs w:val="24"/>
          <w:lang w:eastAsia="en-US"/>
        </w:rPr>
        <w:t xml:space="preserve">be considered </w:t>
      </w:r>
      <w:proofErr w:type="gramStart"/>
      <w:r w:rsidR="005C5FDD" w:rsidRPr="00B077F3">
        <w:rPr>
          <w:rFonts w:ascii="Calibri" w:eastAsia="Calibri" w:hAnsi="Calibri" w:cs="Calibri"/>
          <w:sz w:val="24"/>
          <w:szCs w:val="24"/>
          <w:lang w:eastAsia="en-US"/>
        </w:rPr>
        <w:t>with regard to</w:t>
      </w:r>
      <w:proofErr w:type="gramEnd"/>
      <w:r w:rsidR="005C5FDD" w:rsidRPr="00B077F3">
        <w:rPr>
          <w:rFonts w:ascii="Calibri" w:eastAsia="Calibri" w:hAnsi="Calibri" w:cs="Calibri"/>
          <w:sz w:val="24"/>
          <w:szCs w:val="24"/>
          <w:lang w:eastAsia="en-US"/>
        </w:rPr>
        <w:t xml:space="preserve"> an applicant or offer holder’s suitability to join the </w:t>
      </w:r>
      <w:r w:rsidR="00AF2F5F" w:rsidRPr="00B077F3">
        <w:rPr>
          <w:rFonts w:ascii="Calibri" w:eastAsia="Calibri" w:hAnsi="Calibri" w:cs="Calibri"/>
          <w:sz w:val="24"/>
          <w:szCs w:val="24"/>
          <w:lang w:eastAsia="en-US"/>
        </w:rPr>
        <w:t>p</w:t>
      </w:r>
      <w:r w:rsidR="005C5FDD" w:rsidRPr="00B077F3">
        <w:rPr>
          <w:rFonts w:ascii="Calibri" w:eastAsia="Calibri" w:hAnsi="Calibri" w:cs="Calibri"/>
          <w:sz w:val="24"/>
          <w:szCs w:val="24"/>
          <w:lang w:eastAsia="en-US"/>
        </w:rPr>
        <w:t>rofession</w:t>
      </w:r>
      <w:r w:rsidR="00AF2F5F" w:rsidRPr="00B077F3">
        <w:rPr>
          <w:rFonts w:ascii="Calibri" w:eastAsia="Calibri" w:hAnsi="Calibri" w:cs="Calibri"/>
          <w:sz w:val="24"/>
          <w:szCs w:val="24"/>
          <w:lang w:eastAsia="en-US"/>
        </w:rPr>
        <w:t xml:space="preserve"> that the programme of study relates to</w:t>
      </w:r>
      <w:r w:rsidR="00A22F89" w:rsidRPr="00B077F3">
        <w:rPr>
          <w:rFonts w:ascii="Calibri" w:eastAsia="Calibri" w:hAnsi="Calibri" w:cs="Calibri"/>
          <w:sz w:val="24"/>
          <w:szCs w:val="24"/>
          <w:lang w:eastAsia="en-US"/>
        </w:rPr>
        <w:t xml:space="preserve">, and </w:t>
      </w:r>
      <w:r w:rsidR="008D04BE" w:rsidRPr="00B077F3">
        <w:rPr>
          <w:rFonts w:ascii="Calibri" w:eastAsia="Calibri" w:hAnsi="Calibri" w:cs="Calibri"/>
          <w:sz w:val="24"/>
          <w:szCs w:val="24"/>
          <w:lang w:eastAsia="en-US"/>
        </w:rPr>
        <w:t>to join the University community as a student</w:t>
      </w:r>
      <w:r w:rsidR="005C5FDD" w:rsidRPr="00B077F3">
        <w:rPr>
          <w:rFonts w:ascii="Calibri" w:eastAsia="Calibri" w:hAnsi="Calibri" w:cs="Calibri"/>
          <w:sz w:val="24"/>
          <w:szCs w:val="24"/>
          <w:lang w:eastAsia="en-US"/>
        </w:rPr>
        <w:t xml:space="preserve">. </w:t>
      </w:r>
    </w:p>
    <w:p w14:paraId="302FEA34" w14:textId="77777777" w:rsidR="00346319" w:rsidRPr="00B077F3" w:rsidRDefault="00346319" w:rsidP="00957120">
      <w:pPr>
        <w:pStyle w:val="ListParagraph"/>
        <w:spacing w:after="0"/>
      </w:pPr>
    </w:p>
    <w:p w14:paraId="0EE197E4" w14:textId="41B8BA24" w:rsidR="00346319" w:rsidRPr="00B077F3" w:rsidRDefault="00C767A0"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Where a relevant criminal </w:t>
      </w:r>
      <w:r w:rsidR="00FF056C" w:rsidRPr="00B077F3">
        <w:rPr>
          <w:rFonts w:ascii="Calibri" w:eastAsia="Calibri" w:hAnsi="Calibri" w:cs="Calibri"/>
          <w:sz w:val="24"/>
          <w:szCs w:val="24"/>
          <w:lang w:eastAsia="en-US"/>
        </w:rPr>
        <w:t xml:space="preserve">charge or </w:t>
      </w:r>
      <w:r w:rsidRPr="00B077F3">
        <w:rPr>
          <w:rFonts w:ascii="Calibri" w:eastAsia="Calibri" w:hAnsi="Calibri" w:cs="Calibri"/>
          <w:sz w:val="24"/>
          <w:szCs w:val="24"/>
          <w:lang w:eastAsia="en-US"/>
        </w:rPr>
        <w:t>conviction is declared, r</w:t>
      </w:r>
      <w:r w:rsidR="00D74CC8" w:rsidRPr="00B077F3">
        <w:rPr>
          <w:rFonts w:ascii="Calibri" w:eastAsia="Calibri" w:hAnsi="Calibri" w:cs="Calibri"/>
          <w:sz w:val="24"/>
          <w:szCs w:val="24"/>
          <w:lang w:eastAsia="en-US"/>
        </w:rPr>
        <w:t xml:space="preserve">isk assessment is undertaken </w:t>
      </w:r>
      <w:r w:rsidRPr="00B077F3">
        <w:rPr>
          <w:rFonts w:ascii="Calibri" w:eastAsia="Calibri" w:hAnsi="Calibri" w:cs="Calibri"/>
          <w:sz w:val="24"/>
          <w:szCs w:val="24"/>
          <w:lang w:eastAsia="en-US"/>
        </w:rPr>
        <w:t xml:space="preserve">by the Student Conduct and Casework team </w:t>
      </w:r>
      <w:r w:rsidR="007E4931" w:rsidRPr="00B077F3">
        <w:rPr>
          <w:rFonts w:ascii="Calibri" w:eastAsia="Calibri" w:hAnsi="Calibri" w:cs="Calibri"/>
          <w:sz w:val="24"/>
          <w:szCs w:val="24"/>
          <w:lang w:eastAsia="en-US"/>
        </w:rPr>
        <w:t xml:space="preserve">to inform consideration of the declaration and </w:t>
      </w:r>
      <w:r w:rsidR="00027EB4" w:rsidRPr="00B077F3">
        <w:rPr>
          <w:rFonts w:ascii="Calibri" w:eastAsia="Calibri" w:hAnsi="Calibri" w:cs="Calibri"/>
          <w:sz w:val="24"/>
          <w:szCs w:val="24"/>
          <w:lang w:eastAsia="en-US"/>
        </w:rPr>
        <w:t xml:space="preserve">decision-making on the suitability of the applicant, </w:t>
      </w:r>
      <w:proofErr w:type="gramStart"/>
      <w:r w:rsidR="00027EB4" w:rsidRPr="00B077F3">
        <w:rPr>
          <w:rFonts w:ascii="Calibri" w:eastAsia="Calibri" w:hAnsi="Calibri" w:cs="Calibri"/>
          <w:sz w:val="24"/>
          <w:szCs w:val="24"/>
          <w:lang w:eastAsia="en-US"/>
        </w:rPr>
        <w:t>in light of</w:t>
      </w:r>
      <w:proofErr w:type="gramEnd"/>
      <w:r w:rsidR="00027EB4" w:rsidRPr="00B077F3">
        <w:rPr>
          <w:rFonts w:ascii="Calibri" w:eastAsia="Calibri" w:hAnsi="Calibri" w:cs="Calibri"/>
          <w:sz w:val="24"/>
          <w:szCs w:val="24"/>
          <w:lang w:eastAsia="en-US"/>
        </w:rPr>
        <w:t xml:space="preserve"> the declaration. </w:t>
      </w:r>
    </w:p>
    <w:p w14:paraId="7F8CBF72" w14:textId="77777777" w:rsidR="00346319" w:rsidRPr="00B077F3" w:rsidRDefault="00346319" w:rsidP="00957120">
      <w:pPr>
        <w:pStyle w:val="ListParagraph"/>
        <w:spacing w:after="0"/>
        <w:rPr>
          <w:rFonts w:ascii="Calibri" w:eastAsia="Calibri" w:hAnsi="Calibri" w:cs="Calibri"/>
          <w:sz w:val="24"/>
          <w:szCs w:val="24"/>
          <w:lang w:eastAsia="en-US"/>
        </w:rPr>
      </w:pPr>
    </w:p>
    <w:p w14:paraId="13E14773" w14:textId="388D56A3" w:rsidR="007362E9" w:rsidRPr="00B077F3" w:rsidRDefault="0085276B"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Relevant </w:t>
      </w:r>
      <w:r w:rsidR="00FF056C" w:rsidRPr="00B077F3">
        <w:rPr>
          <w:rFonts w:ascii="Calibri" w:eastAsia="Calibri" w:hAnsi="Calibri" w:cs="Calibri"/>
          <w:sz w:val="24"/>
          <w:szCs w:val="24"/>
          <w:lang w:eastAsia="en-US"/>
        </w:rPr>
        <w:t xml:space="preserve">charges and </w:t>
      </w:r>
      <w:r w:rsidRPr="00B077F3">
        <w:rPr>
          <w:rFonts w:ascii="Calibri" w:eastAsia="Calibri" w:hAnsi="Calibri" w:cs="Calibri"/>
          <w:sz w:val="24"/>
          <w:szCs w:val="24"/>
          <w:lang w:eastAsia="en-US"/>
        </w:rPr>
        <w:t>c</w:t>
      </w:r>
      <w:r w:rsidR="005C5FDD" w:rsidRPr="00B077F3">
        <w:rPr>
          <w:rFonts w:ascii="Calibri" w:eastAsia="Calibri" w:hAnsi="Calibri" w:cs="Calibri"/>
          <w:sz w:val="24"/>
          <w:szCs w:val="24"/>
          <w:lang w:eastAsia="en-US"/>
        </w:rPr>
        <w:t>onvictions</w:t>
      </w:r>
      <w:r w:rsidRPr="00B077F3">
        <w:rPr>
          <w:rFonts w:ascii="Calibri" w:eastAsia="Calibri" w:hAnsi="Calibri" w:cs="Calibri"/>
          <w:sz w:val="24"/>
          <w:szCs w:val="24"/>
          <w:lang w:eastAsia="en-US"/>
        </w:rPr>
        <w:t xml:space="preserve"> </w:t>
      </w:r>
      <w:r w:rsidR="005C5FDD" w:rsidRPr="00B077F3">
        <w:rPr>
          <w:rFonts w:ascii="Calibri" w:eastAsia="Calibri" w:hAnsi="Calibri" w:cs="Calibri"/>
          <w:sz w:val="24"/>
          <w:szCs w:val="24"/>
          <w:lang w:eastAsia="en-US"/>
        </w:rPr>
        <w:t xml:space="preserve">disclosed </w:t>
      </w:r>
      <w:r w:rsidR="00FD23B2" w:rsidRPr="00B077F3">
        <w:rPr>
          <w:rFonts w:ascii="Calibri" w:eastAsia="Calibri" w:hAnsi="Calibri" w:cs="Calibri"/>
          <w:sz w:val="24"/>
          <w:szCs w:val="24"/>
          <w:lang w:eastAsia="en-US"/>
        </w:rPr>
        <w:t xml:space="preserve">to the University </w:t>
      </w:r>
      <w:r w:rsidR="007441BA" w:rsidRPr="00B077F3">
        <w:rPr>
          <w:rFonts w:ascii="Calibri" w:eastAsia="Calibri" w:hAnsi="Calibri" w:cs="Calibri"/>
          <w:sz w:val="24"/>
          <w:szCs w:val="24"/>
          <w:lang w:eastAsia="en-US"/>
        </w:rPr>
        <w:t>are</w:t>
      </w:r>
      <w:r w:rsidR="005C5FDD" w:rsidRPr="00B077F3">
        <w:rPr>
          <w:rFonts w:ascii="Calibri" w:eastAsia="Calibri" w:hAnsi="Calibri" w:cs="Calibri"/>
          <w:sz w:val="24"/>
          <w:szCs w:val="24"/>
          <w:lang w:eastAsia="en-US"/>
        </w:rPr>
        <w:t xml:space="preserve"> considered </w:t>
      </w:r>
      <w:r w:rsidR="003849C8" w:rsidRPr="00B077F3">
        <w:rPr>
          <w:rFonts w:ascii="Calibri" w:eastAsia="Calibri" w:hAnsi="Calibri" w:cs="Calibri"/>
          <w:sz w:val="24"/>
          <w:szCs w:val="24"/>
          <w:lang w:eastAsia="en-US"/>
        </w:rPr>
        <w:t xml:space="preserve">and decided upon </w:t>
      </w:r>
      <w:r w:rsidR="005C5FDD" w:rsidRPr="00B077F3">
        <w:rPr>
          <w:rFonts w:ascii="Calibri" w:eastAsia="Calibri" w:hAnsi="Calibri" w:cs="Calibri"/>
          <w:sz w:val="24"/>
          <w:szCs w:val="24"/>
          <w:lang w:eastAsia="en-US"/>
        </w:rPr>
        <w:t>by appropriate senior staff</w:t>
      </w:r>
      <w:r w:rsidR="008C3BA7" w:rsidRPr="00B077F3">
        <w:rPr>
          <w:rFonts w:ascii="Calibri" w:eastAsia="Calibri" w:hAnsi="Calibri" w:cs="Calibri"/>
          <w:sz w:val="24"/>
          <w:szCs w:val="24"/>
          <w:lang w:eastAsia="en-US"/>
        </w:rPr>
        <w:t xml:space="preserve">. This consideration and decision-making </w:t>
      </w:r>
      <w:proofErr w:type="gramStart"/>
      <w:r w:rsidR="008C3BA7" w:rsidRPr="00B077F3">
        <w:rPr>
          <w:rFonts w:ascii="Calibri" w:eastAsia="Calibri" w:hAnsi="Calibri" w:cs="Calibri"/>
          <w:sz w:val="24"/>
          <w:szCs w:val="24"/>
          <w:lang w:eastAsia="en-US"/>
        </w:rPr>
        <w:t>is</w:t>
      </w:r>
      <w:proofErr w:type="gramEnd"/>
      <w:r w:rsidR="008C3BA7" w:rsidRPr="00B077F3">
        <w:rPr>
          <w:rFonts w:ascii="Calibri" w:eastAsia="Calibri" w:hAnsi="Calibri" w:cs="Calibri"/>
          <w:sz w:val="24"/>
          <w:szCs w:val="24"/>
          <w:lang w:eastAsia="en-US"/>
        </w:rPr>
        <w:t xml:space="preserve"> generally undertaken by</w:t>
      </w:r>
      <w:r w:rsidR="005C5FDD" w:rsidRPr="00B077F3">
        <w:rPr>
          <w:rFonts w:ascii="Calibri" w:eastAsia="Calibri" w:hAnsi="Calibri" w:cs="Calibri"/>
          <w:sz w:val="24"/>
          <w:szCs w:val="24"/>
          <w:lang w:eastAsia="en-US"/>
        </w:rPr>
        <w:t xml:space="preserve"> the </w:t>
      </w:r>
      <w:r w:rsidR="00FF056C" w:rsidRPr="00B077F3">
        <w:rPr>
          <w:rFonts w:ascii="Calibri" w:eastAsia="Calibri" w:hAnsi="Calibri" w:cs="Calibri"/>
          <w:sz w:val="24"/>
          <w:szCs w:val="24"/>
          <w:lang w:eastAsia="en-US"/>
        </w:rPr>
        <w:t>Academic Registrar</w:t>
      </w:r>
      <w:r w:rsidR="008C3BA7" w:rsidRPr="00B077F3">
        <w:rPr>
          <w:rFonts w:ascii="Calibri" w:eastAsia="Calibri" w:hAnsi="Calibri" w:cs="Calibri"/>
          <w:sz w:val="24"/>
          <w:szCs w:val="24"/>
          <w:lang w:eastAsia="en-US"/>
        </w:rPr>
        <w:t xml:space="preserve"> (or their appropriate nominee)</w:t>
      </w:r>
      <w:r w:rsidR="00FF056C" w:rsidRPr="00B077F3">
        <w:rPr>
          <w:rFonts w:ascii="Calibri" w:eastAsia="Calibri" w:hAnsi="Calibri" w:cs="Calibri"/>
          <w:sz w:val="24"/>
          <w:szCs w:val="24"/>
          <w:lang w:eastAsia="en-US"/>
        </w:rPr>
        <w:t xml:space="preserve">, </w:t>
      </w:r>
      <w:r w:rsidR="008C3BA7" w:rsidRPr="00B077F3">
        <w:rPr>
          <w:rFonts w:ascii="Calibri" w:eastAsia="Calibri" w:hAnsi="Calibri" w:cs="Calibri"/>
          <w:sz w:val="24"/>
          <w:szCs w:val="24"/>
          <w:lang w:eastAsia="en-US"/>
        </w:rPr>
        <w:t>but ma</w:t>
      </w:r>
      <w:r w:rsidR="00B97313" w:rsidRPr="00B077F3">
        <w:rPr>
          <w:rFonts w:ascii="Calibri" w:eastAsia="Calibri" w:hAnsi="Calibri" w:cs="Calibri"/>
          <w:sz w:val="24"/>
          <w:szCs w:val="24"/>
          <w:lang w:eastAsia="en-US"/>
        </w:rPr>
        <w:t>y</w:t>
      </w:r>
      <w:r w:rsidR="008C3BA7" w:rsidRPr="00B077F3">
        <w:rPr>
          <w:rFonts w:ascii="Calibri" w:eastAsia="Calibri" w:hAnsi="Calibri" w:cs="Calibri"/>
          <w:sz w:val="24"/>
          <w:szCs w:val="24"/>
          <w:lang w:eastAsia="en-US"/>
        </w:rPr>
        <w:t xml:space="preserve"> also be undertaken by the </w:t>
      </w:r>
      <w:r w:rsidR="00FF056C" w:rsidRPr="00B077F3">
        <w:rPr>
          <w:rFonts w:ascii="Calibri" w:eastAsia="Calibri" w:hAnsi="Calibri" w:cs="Calibri"/>
          <w:sz w:val="24"/>
          <w:szCs w:val="24"/>
          <w:lang w:eastAsia="en-US"/>
        </w:rPr>
        <w:t>Deputy Secretary</w:t>
      </w:r>
      <w:r w:rsidR="00EE0A5C" w:rsidRPr="00B077F3">
        <w:rPr>
          <w:rFonts w:ascii="Calibri" w:eastAsia="Calibri" w:hAnsi="Calibri" w:cs="Calibri"/>
          <w:sz w:val="24"/>
          <w:szCs w:val="24"/>
          <w:lang w:eastAsia="en-US"/>
        </w:rPr>
        <w:t xml:space="preserve">, or a </w:t>
      </w:r>
      <w:r w:rsidR="00A11C45" w:rsidRPr="00B077F3">
        <w:rPr>
          <w:rFonts w:ascii="Calibri" w:eastAsia="Calibri" w:hAnsi="Calibri" w:cs="Calibri"/>
          <w:sz w:val="24"/>
          <w:szCs w:val="24"/>
          <w:lang w:eastAsia="en-US"/>
        </w:rPr>
        <w:t>Deputy Principal</w:t>
      </w:r>
      <w:r w:rsidR="008C3BA7" w:rsidRPr="00B077F3">
        <w:rPr>
          <w:rFonts w:ascii="Calibri" w:eastAsia="Calibri" w:hAnsi="Calibri" w:cs="Calibri"/>
          <w:sz w:val="24"/>
          <w:szCs w:val="24"/>
          <w:lang w:eastAsia="en-US"/>
        </w:rPr>
        <w:t xml:space="preserve"> as required</w:t>
      </w:r>
      <w:r w:rsidR="00FF056C" w:rsidRPr="00B077F3">
        <w:rPr>
          <w:rFonts w:ascii="Calibri" w:eastAsia="Calibri" w:hAnsi="Calibri" w:cs="Calibri"/>
          <w:sz w:val="24"/>
          <w:szCs w:val="24"/>
          <w:lang w:eastAsia="en-US"/>
        </w:rPr>
        <w:t xml:space="preserve">. </w:t>
      </w:r>
      <w:r w:rsidR="00027EB4" w:rsidRPr="00B077F3">
        <w:rPr>
          <w:rFonts w:ascii="Calibri" w:eastAsia="Calibri" w:hAnsi="Calibri" w:cs="Calibri"/>
          <w:sz w:val="24"/>
          <w:szCs w:val="24"/>
          <w:lang w:eastAsia="en-US"/>
        </w:rPr>
        <w:t xml:space="preserve"> In respect of applicants to a programme that is exempt from the Rehabilitation of Offenders Act 1974, </w:t>
      </w:r>
      <w:r w:rsidR="007362E9" w:rsidRPr="00B077F3">
        <w:rPr>
          <w:rFonts w:ascii="Calibri" w:eastAsia="Calibri" w:hAnsi="Calibri" w:cs="Calibri"/>
          <w:sz w:val="24"/>
          <w:szCs w:val="24"/>
          <w:lang w:eastAsia="en-US"/>
        </w:rPr>
        <w:t xml:space="preserve">the consideration </w:t>
      </w:r>
      <w:r w:rsidR="00FF056C" w:rsidRPr="00B077F3">
        <w:rPr>
          <w:rFonts w:ascii="Calibri" w:eastAsia="Calibri" w:hAnsi="Calibri" w:cs="Calibri"/>
          <w:sz w:val="24"/>
          <w:szCs w:val="24"/>
          <w:lang w:eastAsia="en-US"/>
        </w:rPr>
        <w:t xml:space="preserve">may </w:t>
      </w:r>
      <w:r w:rsidR="007362E9" w:rsidRPr="00B077F3">
        <w:rPr>
          <w:rFonts w:ascii="Calibri" w:eastAsia="Calibri" w:hAnsi="Calibri" w:cs="Calibri"/>
          <w:sz w:val="24"/>
          <w:szCs w:val="24"/>
          <w:lang w:eastAsia="en-US"/>
        </w:rPr>
        <w:t>also include</w:t>
      </w:r>
      <w:r w:rsidR="00027EB4" w:rsidRPr="00B077F3">
        <w:rPr>
          <w:rFonts w:ascii="Calibri" w:eastAsia="Calibri" w:hAnsi="Calibri" w:cs="Calibri"/>
          <w:sz w:val="24"/>
          <w:szCs w:val="24"/>
          <w:lang w:eastAsia="en-US"/>
        </w:rPr>
        <w:t xml:space="preserve"> the Dean of </w:t>
      </w:r>
      <w:proofErr w:type="gramStart"/>
      <w:r w:rsidR="00027EB4" w:rsidRPr="00B077F3">
        <w:rPr>
          <w:rFonts w:ascii="Calibri" w:eastAsia="Calibri" w:hAnsi="Calibri" w:cs="Calibri"/>
          <w:sz w:val="24"/>
          <w:szCs w:val="24"/>
          <w:lang w:eastAsia="en-US"/>
        </w:rPr>
        <w:t>Faculty</w:t>
      </w:r>
      <w:proofErr w:type="gramEnd"/>
      <w:r w:rsidR="007362E9" w:rsidRPr="00B077F3">
        <w:rPr>
          <w:rFonts w:ascii="Calibri" w:eastAsia="Calibri" w:hAnsi="Calibri" w:cs="Calibri"/>
          <w:sz w:val="24"/>
          <w:szCs w:val="24"/>
          <w:lang w:eastAsia="en-US"/>
        </w:rPr>
        <w:t xml:space="preserve"> or their appropriate nominee</w:t>
      </w:r>
      <w:r w:rsidR="003849C8" w:rsidRPr="00B077F3">
        <w:rPr>
          <w:rFonts w:ascii="Calibri" w:eastAsia="Calibri" w:hAnsi="Calibri" w:cs="Calibri"/>
          <w:sz w:val="24"/>
          <w:szCs w:val="24"/>
          <w:lang w:eastAsia="en-US"/>
        </w:rPr>
        <w:t xml:space="preserve"> as required</w:t>
      </w:r>
      <w:r w:rsidR="007362E9" w:rsidRPr="00B077F3">
        <w:rPr>
          <w:rFonts w:ascii="Calibri" w:eastAsia="Calibri" w:hAnsi="Calibri" w:cs="Calibri"/>
          <w:sz w:val="24"/>
          <w:szCs w:val="24"/>
          <w:lang w:eastAsia="en-US"/>
        </w:rPr>
        <w:t>.</w:t>
      </w:r>
    </w:p>
    <w:p w14:paraId="447ECD23" w14:textId="77777777" w:rsidR="007362E9" w:rsidRPr="00B077F3" w:rsidRDefault="007362E9" w:rsidP="00957120">
      <w:pPr>
        <w:pStyle w:val="ListParagraph"/>
        <w:spacing w:after="0"/>
      </w:pPr>
    </w:p>
    <w:p w14:paraId="472A762D" w14:textId="790FA4AC" w:rsidR="00057185" w:rsidRPr="00B077F3" w:rsidRDefault="005C5FDD"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The outcome of the consideration</w:t>
      </w:r>
      <w:r w:rsidR="007362E9" w:rsidRPr="00B077F3">
        <w:rPr>
          <w:rFonts w:ascii="Calibri" w:eastAsia="Calibri" w:hAnsi="Calibri" w:cs="Calibri"/>
          <w:sz w:val="24"/>
          <w:szCs w:val="24"/>
          <w:lang w:eastAsia="en-US"/>
        </w:rPr>
        <w:t xml:space="preserve"> of the declared information</w:t>
      </w:r>
      <w:r w:rsidRPr="00B077F3">
        <w:rPr>
          <w:rFonts w:ascii="Calibri" w:eastAsia="Calibri" w:hAnsi="Calibri" w:cs="Calibri"/>
          <w:sz w:val="24"/>
          <w:szCs w:val="24"/>
          <w:lang w:eastAsia="en-US"/>
        </w:rPr>
        <w:t xml:space="preserve"> will be one of the following decisions:</w:t>
      </w:r>
    </w:p>
    <w:p w14:paraId="4BF9DCBB" w14:textId="77777777" w:rsidR="006D26D9" w:rsidRPr="00B077F3" w:rsidRDefault="00057185" w:rsidP="00957120">
      <w:pPr>
        <w:pStyle w:val="ListParagraph"/>
        <w:numPr>
          <w:ilvl w:val="0"/>
          <w:numId w:val="41"/>
        </w:numPr>
        <w:spacing w:after="0"/>
        <w:rPr>
          <w:rFonts w:ascii="Calibri" w:eastAsia="Calibri" w:hAnsi="Calibri" w:cs="Calibri"/>
          <w:sz w:val="24"/>
          <w:szCs w:val="24"/>
          <w:lang w:eastAsia="en-US"/>
        </w:rPr>
      </w:pPr>
      <w:bookmarkStart w:id="23" w:name="_Hlk140769263"/>
      <w:r w:rsidRPr="00B077F3">
        <w:rPr>
          <w:rFonts w:ascii="Calibri" w:eastAsia="Calibri" w:hAnsi="Calibri" w:cs="Calibri"/>
          <w:sz w:val="24"/>
          <w:szCs w:val="24"/>
          <w:lang w:eastAsia="en-US"/>
        </w:rPr>
        <w:t>A</w:t>
      </w:r>
      <w:r w:rsidR="005C5FDD" w:rsidRPr="00B077F3">
        <w:rPr>
          <w:rFonts w:ascii="Calibri" w:eastAsia="Calibri" w:hAnsi="Calibri" w:cs="Calibri"/>
          <w:sz w:val="24"/>
          <w:szCs w:val="24"/>
          <w:lang w:eastAsia="en-US"/>
        </w:rPr>
        <w:t xml:space="preserve">dditional information </w:t>
      </w:r>
      <w:r w:rsidRPr="00B077F3">
        <w:rPr>
          <w:rFonts w:ascii="Calibri" w:eastAsia="Calibri" w:hAnsi="Calibri" w:cs="Calibri"/>
          <w:sz w:val="24"/>
          <w:szCs w:val="24"/>
          <w:lang w:eastAsia="en-US"/>
        </w:rPr>
        <w:t>is required from the applicant</w:t>
      </w:r>
      <w:r w:rsidR="005C5FDD" w:rsidRPr="00B077F3">
        <w:rPr>
          <w:rFonts w:ascii="Calibri" w:eastAsia="Calibri" w:hAnsi="Calibri" w:cs="Calibri"/>
          <w:sz w:val="24"/>
          <w:szCs w:val="24"/>
          <w:lang w:eastAsia="en-US"/>
        </w:rPr>
        <w:t xml:space="preserve"> or a third party </w:t>
      </w:r>
      <w:r w:rsidRPr="00B077F3">
        <w:rPr>
          <w:rFonts w:ascii="Calibri" w:eastAsia="Calibri" w:hAnsi="Calibri" w:cs="Calibri"/>
          <w:sz w:val="24"/>
          <w:szCs w:val="24"/>
          <w:lang w:eastAsia="en-US"/>
        </w:rPr>
        <w:t>before a substantive dec</w:t>
      </w:r>
      <w:r w:rsidR="006D26D9" w:rsidRPr="00B077F3">
        <w:rPr>
          <w:rFonts w:ascii="Calibri" w:eastAsia="Calibri" w:hAnsi="Calibri" w:cs="Calibri"/>
          <w:sz w:val="24"/>
          <w:szCs w:val="24"/>
          <w:lang w:eastAsia="en-US"/>
        </w:rPr>
        <w:t>ision can be made.</w:t>
      </w:r>
    </w:p>
    <w:p w14:paraId="563E48A0" w14:textId="3056C2A2" w:rsidR="006D26D9" w:rsidRPr="00B077F3" w:rsidRDefault="005C5FDD" w:rsidP="00957120">
      <w:pPr>
        <w:pStyle w:val="ListParagraph"/>
        <w:numPr>
          <w:ilvl w:val="0"/>
          <w:numId w:val="41"/>
        </w:numPr>
        <w:spacing w:after="0"/>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The applicant is suitable to join the University community / the </w:t>
      </w:r>
      <w:r w:rsidR="006D26D9" w:rsidRPr="00B077F3">
        <w:rPr>
          <w:rFonts w:ascii="Calibri" w:eastAsia="Calibri" w:hAnsi="Calibri" w:cs="Calibri"/>
          <w:sz w:val="24"/>
          <w:szCs w:val="24"/>
          <w:lang w:eastAsia="en-US"/>
        </w:rPr>
        <w:t>p</w:t>
      </w:r>
      <w:r w:rsidRPr="00B077F3">
        <w:rPr>
          <w:rFonts w:ascii="Calibri" w:eastAsia="Calibri" w:hAnsi="Calibri" w:cs="Calibri"/>
          <w:sz w:val="24"/>
          <w:szCs w:val="24"/>
          <w:lang w:eastAsia="en-US"/>
        </w:rPr>
        <w:t>rofession</w:t>
      </w:r>
      <w:r w:rsidR="006D26D9" w:rsidRPr="00B077F3">
        <w:rPr>
          <w:rFonts w:ascii="Calibri" w:eastAsia="Calibri" w:hAnsi="Calibri" w:cs="Calibri"/>
          <w:sz w:val="24"/>
          <w:szCs w:val="24"/>
          <w:lang w:eastAsia="en-US"/>
        </w:rPr>
        <w:t>.</w:t>
      </w:r>
    </w:p>
    <w:p w14:paraId="1BD56A95" w14:textId="7A9D81B1" w:rsidR="008A00DA" w:rsidRPr="00B077F3" w:rsidRDefault="005C5FDD" w:rsidP="00957120">
      <w:pPr>
        <w:pStyle w:val="ListParagraph"/>
        <w:numPr>
          <w:ilvl w:val="0"/>
          <w:numId w:val="41"/>
        </w:numPr>
        <w:spacing w:after="0"/>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The applicant is suitable to join the University community / the </w:t>
      </w:r>
      <w:r w:rsidR="008A00DA" w:rsidRPr="00B077F3">
        <w:rPr>
          <w:rFonts w:ascii="Calibri" w:eastAsia="Calibri" w:hAnsi="Calibri" w:cs="Calibri"/>
          <w:sz w:val="24"/>
          <w:szCs w:val="24"/>
          <w:lang w:eastAsia="en-US"/>
        </w:rPr>
        <w:t>p</w:t>
      </w:r>
      <w:r w:rsidRPr="00B077F3">
        <w:rPr>
          <w:rFonts w:ascii="Calibri" w:eastAsia="Calibri" w:hAnsi="Calibri" w:cs="Calibri"/>
          <w:sz w:val="24"/>
          <w:szCs w:val="24"/>
          <w:lang w:eastAsia="en-US"/>
        </w:rPr>
        <w:t>rofession</w:t>
      </w:r>
      <w:r w:rsidR="008A00DA" w:rsidRPr="00B077F3">
        <w:rPr>
          <w:rFonts w:ascii="Calibri" w:eastAsia="Calibri" w:hAnsi="Calibri" w:cs="Calibri"/>
          <w:sz w:val="24"/>
          <w:szCs w:val="24"/>
          <w:lang w:eastAsia="en-US"/>
        </w:rPr>
        <w:t xml:space="preserve"> but only </w:t>
      </w:r>
      <w:r w:rsidRPr="00B077F3">
        <w:rPr>
          <w:rFonts w:ascii="Calibri" w:eastAsia="Calibri" w:hAnsi="Calibri" w:cs="Calibri"/>
          <w:sz w:val="24"/>
          <w:szCs w:val="24"/>
          <w:lang w:eastAsia="en-US"/>
        </w:rPr>
        <w:t xml:space="preserve">with certain conditions or restrictions. </w:t>
      </w:r>
    </w:p>
    <w:p w14:paraId="3B62BD05" w14:textId="4248B927" w:rsidR="005C5FDD" w:rsidRPr="00B077F3" w:rsidRDefault="005C5FDD" w:rsidP="00957120">
      <w:pPr>
        <w:pStyle w:val="ListParagraph"/>
        <w:numPr>
          <w:ilvl w:val="0"/>
          <w:numId w:val="41"/>
        </w:numPr>
        <w:spacing w:after="0"/>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The applicant is unsuitable to join the University community / the </w:t>
      </w:r>
      <w:r w:rsidR="008A00DA" w:rsidRPr="00B077F3">
        <w:rPr>
          <w:rFonts w:ascii="Calibri" w:eastAsia="Calibri" w:hAnsi="Calibri" w:cs="Calibri"/>
          <w:sz w:val="24"/>
          <w:szCs w:val="24"/>
          <w:lang w:eastAsia="en-US"/>
        </w:rPr>
        <w:t>p</w:t>
      </w:r>
      <w:r w:rsidRPr="00B077F3">
        <w:rPr>
          <w:rFonts w:ascii="Calibri" w:eastAsia="Calibri" w:hAnsi="Calibri" w:cs="Calibri"/>
          <w:sz w:val="24"/>
          <w:szCs w:val="24"/>
          <w:lang w:eastAsia="en-US"/>
        </w:rPr>
        <w:t>rofession</w:t>
      </w:r>
      <w:r w:rsidR="008A00DA" w:rsidRPr="00B077F3">
        <w:rPr>
          <w:rFonts w:ascii="Calibri" w:eastAsia="Calibri" w:hAnsi="Calibri" w:cs="Calibri"/>
          <w:sz w:val="24"/>
          <w:szCs w:val="24"/>
          <w:lang w:eastAsia="en-US"/>
        </w:rPr>
        <w:t>.</w:t>
      </w:r>
    </w:p>
    <w:p w14:paraId="38AC3848" w14:textId="77777777" w:rsidR="001639CB" w:rsidRPr="00B077F3" w:rsidRDefault="001639CB" w:rsidP="00957120">
      <w:pPr>
        <w:pStyle w:val="ListParagraph"/>
        <w:spacing w:after="0"/>
        <w:rPr>
          <w:rFonts w:ascii="Calibri" w:eastAsia="Calibri" w:hAnsi="Calibri" w:cs="Calibri"/>
          <w:sz w:val="24"/>
          <w:szCs w:val="24"/>
          <w:lang w:eastAsia="en-US"/>
        </w:rPr>
      </w:pPr>
    </w:p>
    <w:p w14:paraId="548C52B1" w14:textId="5BF5A6F3" w:rsidR="002A4639" w:rsidRPr="00B077F3" w:rsidRDefault="002A4639"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In all cases, the applicant will be notified of the outcome.</w:t>
      </w:r>
    </w:p>
    <w:p w14:paraId="5A1BE85D" w14:textId="77777777" w:rsidR="002A4639" w:rsidRPr="00B077F3" w:rsidRDefault="002A4639" w:rsidP="002A4639">
      <w:pPr>
        <w:pStyle w:val="ListParagraph"/>
        <w:spacing w:after="0"/>
        <w:ind w:left="426"/>
        <w:rPr>
          <w:rFonts w:ascii="Calibri" w:eastAsia="Calibri" w:hAnsi="Calibri" w:cs="Calibri"/>
          <w:sz w:val="24"/>
          <w:szCs w:val="24"/>
          <w:lang w:eastAsia="en-US"/>
        </w:rPr>
      </w:pPr>
    </w:p>
    <w:p w14:paraId="55FA31CC" w14:textId="344EF7FC" w:rsidR="005C5FDD" w:rsidRPr="00B077F3" w:rsidRDefault="005C5FDD"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Where </w:t>
      </w:r>
      <w:r w:rsidR="001639CB" w:rsidRPr="00B077F3">
        <w:rPr>
          <w:rFonts w:ascii="Calibri" w:eastAsia="Calibri" w:hAnsi="Calibri" w:cs="Calibri"/>
          <w:sz w:val="24"/>
          <w:szCs w:val="24"/>
          <w:lang w:eastAsia="en-US"/>
        </w:rPr>
        <w:t xml:space="preserve">it is decided that </w:t>
      </w:r>
      <w:r w:rsidRPr="00B077F3">
        <w:rPr>
          <w:rFonts w:ascii="Calibri" w:eastAsia="Calibri" w:hAnsi="Calibri" w:cs="Calibri"/>
          <w:sz w:val="24"/>
          <w:szCs w:val="24"/>
          <w:lang w:eastAsia="en-US"/>
        </w:rPr>
        <w:t xml:space="preserve">an applicant </w:t>
      </w:r>
      <w:r w:rsidR="001639CB" w:rsidRPr="00B077F3">
        <w:rPr>
          <w:rFonts w:ascii="Calibri" w:eastAsia="Calibri" w:hAnsi="Calibri" w:cs="Calibri"/>
          <w:sz w:val="24"/>
          <w:szCs w:val="24"/>
          <w:lang w:eastAsia="en-US"/>
        </w:rPr>
        <w:t>is</w:t>
      </w:r>
      <w:r w:rsidRPr="00B077F3">
        <w:rPr>
          <w:rFonts w:ascii="Calibri" w:eastAsia="Calibri" w:hAnsi="Calibri" w:cs="Calibri"/>
          <w:sz w:val="24"/>
          <w:szCs w:val="24"/>
          <w:lang w:eastAsia="en-US"/>
        </w:rPr>
        <w:t xml:space="preserve"> unsuitable to join the University community or be a member of </w:t>
      </w:r>
      <w:r w:rsidR="001639CB" w:rsidRPr="00B077F3">
        <w:rPr>
          <w:rFonts w:ascii="Calibri" w:eastAsia="Calibri" w:hAnsi="Calibri" w:cs="Calibri"/>
          <w:sz w:val="24"/>
          <w:szCs w:val="24"/>
          <w:lang w:eastAsia="en-US"/>
        </w:rPr>
        <w:t>the</w:t>
      </w:r>
      <w:r w:rsidRPr="00B077F3">
        <w:rPr>
          <w:rFonts w:ascii="Calibri" w:eastAsia="Calibri" w:hAnsi="Calibri" w:cs="Calibri"/>
          <w:sz w:val="24"/>
          <w:szCs w:val="24"/>
          <w:lang w:eastAsia="en-US"/>
        </w:rPr>
        <w:t xml:space="preserve"> </w:t>
      </w:r>
      <w:r w:rsidR="001639CB" w:rsidRPr="00B077F3">
        <w:rPr>
          <w:rFonts w:ascii="Calibri" w:eastAsia="Calibri" w:hAnsi="Calibri" w:cs="Calibri"/>
          <w:sz w:val="24"/>
          <w:szCs w:val="24"/>
          <w:lang w:eastAsia="en-US"/>
        </w:rPr>
        <w:t xml:space="preserve">relevant </w:t>
      </w:r>
      <w:r w:rsidRPr="00B077F3">
        <w:rPr>
          <w:rFonts w:ascii="Calibri" w:eastAsia="Calibri" w:hAnsi="Calibri" w:cs="Calibri"/>
          <w:sz w:val="24"/>
          <w:szCs w:val="24"/>
          <w:lang w:eastAsia="en-US"/>
        </w:rPr>
        <w:t>profession, Admissions and Access will withdraw the application or offer of a place</w:t>
      </w:r>
      <w:r w:rsidR="00A3093C" w:rsidRPr="00B077F3">
        <w:rPr>
          <w:rFonts w:ascii="Calibri" w:eastAsia="Calibri" w:hAnsi="Calibri" w:cs="Calibri"/>
          <w:sz w:val="24"/>
          <w:szCs w:val="24"/>
          <w:lang w:eastAsia="en-US"/>
        </w:rPr>
        <w:t xml:space="preserve"> and </w:t>
      </w:r>
      <w:r w:rsidRPr="00B077F3">
        <w:rPr>
          <w:rFonts w:ascii="Calibri" w:eastAsia="Calibri" w:hAnsi="Calibri" w:cs="Calibri"/>
          <w:sz w:val="24"/>
          <w:szCs w:val="24"/>
          <w:lang w:eastAsia="en-US"/>
        </w:rPr>
        <w:t xml:space="preserve">the applicant will not be entitled to enrol as a student </w:t>
      </w:r>
      <w:proofErr w:type="gramStart"/>
      <w:r w:rsidRPr="00B077F3">
        <w:rPr>
          <w:rFonts w:ascii="Calibri" w:eastAsia="Calibri" w:hAnsi="Calibri" w:cs="Calibri"/>
          <w:sz w:val="24"/>
          <w:szCs w:val="24"/>
          <w:lang w:eastAsia="en-US"/>
        </w:rPr>
        <w:t>of</w:t>
      </w:r>
      <w:proofErr w:type="gramEnd"/>
      <w:r w:rsidRPr="00B077F3">
        <w:rPr>
          <w:rFonts w:ascii="Calibri" w:eastAsia="Calibri" w:hAnsi="Calibri" w:cs="Calibri"/>
          <w:sz w:val="24"/>
          <w:szCs w:val="24"/>
          <w:lang w:eastAsia="en-US"/>
        </w:rPr>
        <w:t xml:space="preserve"> the University. </w:t>
      </w:r>
    </w:p>
    <w:bookmarkEnd w:id="23"/>
    <w:p w14:paraId="35DC7FC9" w14:textId="77777777" w:rsidR="00A3093C" w:rsidRPr="00B077F3" w:rsidRDefault="00A3093C" w:rsidP="00957120">
      <w:pPr>
        <w:pStyle w:val="ListParagraph"/>
        <w:spacing w:after="0"/>
        <w:ind w:left="426"/>
        <w:rPr>
          <w:rFonts w:ascii="Calibri" w:eastAsia="Calibri" w:hAnsi="Calibri" w:cs="Calibri"/>
          <w:sz w:val="24"/>
          <w:szCs w:val="24"/>
          <w:lang w:eastAsia="en-US"/>
        </w:rPr>
      </w:pPr>
    </w:p>
    <w:p w14:paraId="16F29B1D" w14:textId="4FB99FB2" w:rsidR="00B17040" w:rsidRPr="00B077F3" w:rsidRDefault="005C5FDD"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Applicants may </w:t>
      </w:r>
      <w:r w:rsidR="009031E8" w:rsidRPr="00B077F3">
        <w:rPr>
          <w:rFonts w:ascii="Calibri" w:eastAsia="Calibri" w:hAnsi="Calibri" w:cs="Calibri"/>
          <w:sz w:val="24"/>
          <w:szCs w:val="24"/>
          <w:lang w:eastAsia="en-US"/>
        </w:rPr>
        <w:t xml:space="preserve">request a review of </w:t>
      </w:r>
      <w:r w:rsidRPr="00B077F3">
        <w:rPr>
          <w:rFonts w:ascii="Calibri" w:eastAsia="Calibri" w:hAnsi="Calibri" w:cs="Calibri"/>
          <w:sz w:val="24"/>
          <w:szCs w:val="24"/>
          <w:lang w:eastAsia="en-US"/>
        </w:rPr>
        <w:t>a decision</w:t>
      </w:r>
      <w:r w:rsidR="00B41E51" w:rsidRPr="00B077F3">
        <w:rPr>
          <w:rFonts w:ascii="Calibri" w:eastAsia="Calibri" w:hAnsi="Calibri" w:cs="Calibri"/>
          <w:sz w:val="24"/>
          <w:szCs w:val="24"/>
          <w:lang w:eastAsia="en-US"/>
        </w:rPr>
        <w:t xml:space="preserve"> made through this procedure </w:t>
      </w:r>
      <w:r w:rsidR="00B41E51" w:rsidRPr="00B077F3">
        <w:rPr>
          <w:rFonts w:ascii="Calibri" w:eastAsia="Calibri" w:hAnsi="Calibri" w:cs="Calibri"/>
          <w:sz w:val="24"/>
          <w:szCs w:val="24"/>
          <w:u w:val="single"/>
          <w:lang w:eastAsia="en-US"/>
        </w:rPr>
        <w:t>only</w:t>
      </w:r>
      <w:r w:rsidRPr="00B077F3">
        <w:rPr>
          <w:rFonts w:ascii="Calibri" w:eastAsia="Calibri" w:hAnsi="Calibri" w:cs="Calibri"/>
          <w:sz w:val="24"/>
          <w:szCs w:val="24"/>
          <w:lang w:eastAsia="en-US"/>
        </w:rPr>
        <w:t xml:space="preserve"> if there is significant additional information</w:t>
      </w:r>
      <w:r w:rsidR="002C7464" w:rsidRPr="00B077F3">
        <w:rPr>
          <w:rFonts w:ascii="Calibri" w:eastAsia="Calibri" w:hAnsi="Calibri" w:cs="Calibri"/>
          <w:sz w:val="24"/>
          <w:szCs w:val="24"/>
          <w:lang w:eastAsia="en-US"/>
        </w:rPr>
        <w:t xml:space="preserve"> provided</w:t>
      </w:r>
      <w:r w:rsidR="00DE31AF" w:rsidRPr="00B077F3">
        <w:rPr>
          <w:rFonts w:ascii="Calibri" w:eastAsia="Calibri" w:hAnsi="Calibri" w:cs="Calibri"/>
          <w:sz w:val="24"/>
          <w:szCs w:val="24"/>
          <w:lang w:eastAsia="en-US"/>
        </w:rPr>
        <w:t xml:space="preserve"> </w:t>
      </w:r>
      <w:r w:rsidRPr="00B077F3">
        <w:rPr>
          <w:rFonts w:ascii="Calibri" w:eastAsia="Calibri" w:hAnsi="Calibri" w:cs="Calibri"/>
          <w:sz w:val="24"/>
          <w:szCs w:val="24"/>
          <w:lang w:eastAsia="en-US"/>
        </w:rPr>
        <w:t>which</w:t>
      </w:r>
      <w:r w:rsidR="00DE31AF" w:rsidRPr="00B077F3">
        <w:rPr>
          <w:rFonts w:ascii="Calibri" w:eastAsia="Calibri" w:hAnsi="Calibri" w:cs="Calibri"/>
          <w:sz w:val="24"/>
          <w:szCs w:val="24"/>
          <w:lang w:eastAsia="en-US"/>
        </w:rPr>
        <w:t>,</w:t>
      </w:r>
      <w:r w:rsidRPr="00B077F3">
        <w:rPr>
          <w:rFonts w:ascii="Calibri" w:eastAsia="Calibri" w:hAnsi="Calibri" w:cs="Calibri"/>
          <w:sz w:val="24"/>
          <w:szCs w:val="24"/>
          <w:lang w:eastAsia="en-US"/>
        </w:rPr>
        <w:t xml:space="preserve"> for good reason</w:t>
      </w:r>
      <w:r w:rsidR="00DE31AF" w:rsidRPr="00B077F3">
        <w:rPr>
          <w:rFonts w:ascii="Calibri" w:eastAsia="Calibri" w:hAnsi="Calibri" w:cs="Calibri"/>
          <w:sz w:val="24"/>
          <w:szCs w:val="24"/>
          <w:lang w:eastAsia="en-US"/>
        </w:rPr>
        <w:t>,</w:t>
      </w:r>
      <w:r w:rsidRPr="00B077F3">
        <w:rPr>
          <w:rFonts w:ascii="Calibri" w:eastAsia="Calibri" w:hAnsi="Calibri" w:cs="Calibri"/>
          <w:sz w:val="24"/>
          <w:szCs w:val="24"/>
          <w:lang w:eastAsia="en-US"/>
        </w:rPr>
        <w:t xml:space="preserve"> was not made available at the time of the decision and is directly relevant to the decision</w:t>
      </w:r>
      <w:r w:rsidR="002C7464" w:rsidRPr="00B077F3">
        <w:rPr>
          <w:rFonts w:ascii="Calibri" w:eastAsia="Calibri" w:hAnsi="Calibri" w:cs="Calibri"/>
          <w:sz w:val="24"/>
          <w:szCs w:val="24"/>
          <w:lang w:eastAsia="en-US"/>
        </w:rPr>
        <w:t xml:space="preserve">, and only within </w:t>
      </w:r>
      <w:r w:rsidR="00D531FE" w:rsidRPr="00B077F3">
        <w:rPr>
          <w:rFonts w:ascii="Calibri" w:eastAsia="Calibri" w:hAnsi="Calibri" w:cs="Calibri"/>
          <w:sz w:val="24"/>
          <w:szCs w:val="24"/>
          <w:lang w:eastAsia="en-US"/>
        </w:rPr>
        <w:t xml:space="preserve">14 days of the notification of the </w:t>
      </w:r>
      <w:r w:rsidR="00E667C0" w:rsidRPr="00B077F3">
        <w:rPr>
          <w:rFonts w:ascii="Calibri" w:eastAsia="Calibri" w:hAnsi="Calibri" w:cs="Calibri"/>
          <w:sz w:val="24"/>
          <w:szCs w:val="24"/>
          <w:lang w:eastAsia="en-US"/>
        </w:rPr>
        <w:t>outcome decision</w:t>
      </w:r>
      <w:r w:rsidRPr="00B077F3">
        <w:rPr>
          <w:rFonts w:ascii="Calibri" w:eastAsia="Calibri" w:hAnsi="Calibri" w:cs="Calibri"/>
          <w:sz w:val="24"/>
          <w:szCs w:val="24"/>
          <w:lang w:eastAsia="en-US"/>
        </w:rPr>
        <w:t xml:space="preserve">. </w:t>
      </w:r>
    </w:p>
    <w:p w14:paraId="563ACEEF" w14:textId="77777777" w:rsidR="00B41E51" w:rsidRPr="00B077F3" w:rsidRDefault="00B41E51" w:rsidP="00957120">
      <w:pPr>
        <w:pStyle w:val="ListParagraph"/>
        <w:spacing w:after="0"/>
        <w:rPr>
          <w:rFonts w:ascii="Calibri" w:eastAsia="Calibri" w:hAnsi="Calibri" w:cs="Calibri"/>
          <w:sz w:val="24"/>
          <w:szCs w:val="24"/>
          <w:lang w:eastAsia="en-US"/>
        </w:rPr>
      </w:pPr>
    </w:p>
    <w:p w14:paraId="4E9571C7" w14:textId="5F53C9DB" w:rsidR="00B41E51" w:rsidRPr="00B077F3" w:rsidRDefault="00B41E51"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Any such </w:t>
      </w:r>
      <w:r w:rsidR="009031E8" w:rsidRPr="00B077F3">
        <w:rPr>
          <w:rFonts w:ascii="Calibri" w:eastAsia="Calibri" w:hAnsi="Calibri" w:cs="Calibri"/>
          <w:sz w:val="24"/>
          <w:szCs w:val="24"/>
          <w:lang w:eastAsia="en-US"/>
        </w:rPr>
        <w:t>request</w:t>
      </w:r>
      <w:r w:rsidRPr="00B077F3">
        <w:rPr>
          <w:rFonts w:ascii="Calibri" w:eastAsia="Calibri" w:hAnsi="Calibri" w:cs="Calibri"/>
          <w:sz w:val="24"/>
          <w:szCs w:val="24"/>
          <w:lang w:eastAsia="en-US"/>
        </w:rPr>
        <w:t xml:space="preserve"> should be prepared in writing and </w:t>
      </w:r>
      <w:r w:rsidR="009031E8" w:rsidRPr="00B077F3">
        <w:rPr>
          <w:rFonts w:ascii="Calibri" w:eastAsia="Calibri" w:hAnsi="Calibri" w:cs="Calibri"/>
          <w:sz w:val="24"/>
          <w:szCs w:val="24"/>
          <w:lang w:eastAsia="en-US"/>
        </w:rPr>
        <w:t>submitted, along with the significant additional information,</w:t>
      </w:r>
      <w:r w:rsidRPr="00B077F3">
        <w:rPr>
          <w:rFonts w:ascii="Calibri" w:eastAsia="Calibri" w:hAnsi="Calibri" w:cs="Calibri"/>
          <w:sz w:val="24"/>
          <w:szCs w:val="24"/>
          <w:lang w:eastAsia="en-US"/>
        </w:rPr>
        <w:t xml:space="preserve"> to </w:t>
      </w:r>
      <w:hyperlink r:id="rId27" w:history="1">
        <w:r w:rsidR="007D120F" w:rsidRPr="00B077F3">
          <w:rPr>
            <w:rStyle w:val="Hyperlink"/>
            <w:rFonts w:ascii="Calibri" w:eastAsia="Calibri" w:hAnsi="Calibri" w:cs="Calibri"/>
            <w:color w:val="auto"/>
            <w:sz w:val="24"/>
            <w:szCs w:val="24"/>
            <w:lang w:eastAsia="en-US"/>
          </w:rPr>
          <w:t>studentcasework@stir.ac.uk</w:t>
        </w:r>
      </w:hyperlink>
      <w:r w:rsidRPr="00B077F3">
        <w:rPr>
          <w:rFonts w:ascii="Calibri" w:eastAsia="Calibri" w:hAnsi="Calibri" w:cs="Calibri"/>
          <w:sz w:val="24"/>
          <w:szCs w:val="24"/>
          <w:lang w:eastAsia="en-US"/>
        </w:rPr>
        <w:t xml:space="preserve">. </w:t>
      </w:r>
    </w:p>
    <w:p w14:paraId="3C564D26" w14:textId="77777777" w:rsidR="00FD7896" w:rsidRPr="00B077F3" w:rsidRDefault="00FD7896" w:rsidP="00FD7896">
      <w:pPr>
        <w:pStyle w:val="ListParagraph"/>
        <w:rPr>
          <w:rFonts w:ascii="Calibri" w:eastAsia="Calibri" w:hAnsi="Calibri" w:cs="Calibri"/>
          <w:sz w:val="24"/>
          <w:szCs w:val="24"/>
          <w:lang w:eastAsia="en-US"/>
        </w:rPr>
      </w:pPr>
    </w:p>
    <w:p w14:paraId="4D0CCACA" w14:textId="1C82BCAC" w:rsidR="00CA7139" w:rsidRPr="00B077F3" w:rsidRDefault="00FD7896"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Where </w:t>
      </w:r>
      <w:r w:rsidR="009031E8" w:rsidRPr="00B077F3">
        <w:rPr>
          <w:rFonts w:ascii="Calibri" w:eastAsia="Calibri" w:hAnsi="Calibri" w:cs="Calibri"/>
          <w:sz w:val="24"/>
          <w:szCs w:val="24"/>
          <w:lang w:eastAsia="en-US"/>
        </w:rPr>
        <w:t>a request for review</w:t>
      </w:r>
      <w:r w:rsidRPr="00B077F3">
        <w:rPr>
          <w:rFonts w:ascii="Calibri" w:eastAsia="Calibri" w:hAnsi="Calibri" w:cs="Calibri"/>
          <w:sz w:val="24"/>
          <w:szCs w:val="24"/>
          <w:lang w:eastAsia="en-US"/>
        </w:rPr>
        <w:t xml:space="preserve"> is received, the </w:t>
      </w:r>
      <w:r w:rsidR="009031E8" w:rsidRPr="00B077F3">
        <w:rPr>
          <w:rFonts w:ascii="Calibri" w:eastAsia="Calibri" w:hAnsi="Calibri" w:cs="Calibri"/>
          <w:sz w:val="24"/>
          <w:szCs w:val="24"/>
          <w:lang w:eastAsia="en-US"/>
        </w:rPr>
        <w:t>request</w:t>
      </w:r>
      <w:r w:rsidRPr="00B077F3">
        <w:rPr>
          <w:rFonts w:ascii="Calibri" w:eastAsia="Calibri" w:hAnsi="Calibri" w:cs="Calibri"/>
          <w:sz w:val="24"/>
          <w:szCs w:val="24"/>
          <w:lang w:eastAsia="en-US"/>
        </w:rPr>
        <w:t xml:space="preserve"> and the </w:t>
      </w:r>
      <w:r w:rsidR="002C7464" w:rsidRPr="00B077F3">
        <w:rPr>
          <w:rFonts w:ascii="Calibri" w:eastAsia="Calibri" w:hAnsi="Calibri" w:cs="Calibri"/>
          <w:sz w:val="24"/>
          <w:szCs w:val="24"/>
          <w:lang w:eastAsia="en-US"/>
        </w:rPr>
        <w:t>additional information provided</w:t>
      </w:r>
      <w:r w:rsidR="00E667C0" w:rsidRPr="00B077F3">
        <w:rPr>
          <w:rFonts w:ascii="Calibri" w:eastAsia="Calibri" w:hAnsi="Calibri" w:cs="Calibri"/>
          <w:sz w:val="24"/>
          <w:szCs w:val="24"/>
          <w:lang w:eastAsia="en-US"/>
        </w:rPr>
        <w:t xml:space="preserve"> will be </w:t>
      </w:r>
      <w:r w:rsidR="00777C72" w:rsidRPr="00B077F3">
        <w:rPr>
          <w:rFonts w:ascii="Calibri" w:eastAsia="Calibri" w:hAnsi="Calibri" w:cs="Calibri"/>
          <w:sz w:val="24"/>
          <w:szCs w:val="24"/>
          <w:lang w:eastAsia="en-US"/>
        </w:rPr>
        <w:t>considered by</w:t>
      </w:r>
      <w:r w:rsidR="00E667C0" w:rsidRPr="00B077F3">
        <w:rPr>
          <w:rFonts w:ascii="Calibri" w:eastAsia="Calibri" w:hAnsi="Calibri" w:cs="Calibri"/>
          <w:sz w:val="24"/>
          <w:szCs w:val="24"/>
          <w:lang w:eastAsia="en-US"/>
        </w:rPr>
        <w:t xml:space="preserve"> the original decision maker </w:t>
      </w:r>
      <w:r w:rsidR="00777C72" w:rsidRPr="00B077F3">
        <w:rPr>
          <w:rFonts w:ascii="Calibri" w:eastAsia="Calibri" w:hAnsi="Calibri" w:cs="Calibri"/>
          <w:sz w:val="24"/>
          <w:szCs w:val="24"/>
          <w:lang w:eastAsia="en-US"/>
        </w:rPr>
        <w:t xml:space="preserve">and one </w:t>
      </w:r>
      <w:r w:rsidR="009031E8" w:rsidRPr="00B077F3">
        <w:rPr>
          <w:rFonts w:ascii="Calibri" w:eastAsia="Calibri" w:hAnsi="Calibri" w:cs="Calibri"/>
          <w:sz w:val="24"/>
          <w:szCs w:val="24"/>
          <w:lang w:eastAsia="en-US"/>
        </w:rPr>
        <w:t xml:space="preserve">other </w:t>
      </w:r>
      <w:r w:rsidR="00777C72" w:rsidRPr="00B077F3">
        <w:rPr>
          <w:rFonts w:ascii="Calibri" w:eastAsia="Calibri" w:hAnsi="Calibri" w:cs="Calibri"/>
          <w:sz w:val="24"/>
          <w:szCs w:val="24"/>
          <w:lang w:eastAsia="en-US"/>
        </w:rPr>
        <w:t>of the Academic Registrar, or Deputy Secretary or a Deputy Principal, who will decide</w:t>
      </w:r>
      <w:r w:rsidR="00CA7139" w:rsidRPr="00B077F3">
        <w:rPr>
          <w:rFonts w:ascii="Calibri" w:eastAsia="Calibri" w:hAnsi="Calibri" w:cs="Calibri"/>
          <w:sz w:val="24"/>
          <w:szCs w:val="24"/>
          <w:lang w:eastAsia="en-US"/>
        </w:rPr>
        <w:t xml:space="preserve"> whether:</w:t>
      </w:r>
    </w:p>
    <w:p w14:paraId="7ECC887D" w14:textId="77777777" w:rsidR="00CA7139" w:rsidRPr="00B077F3" w:rsidRDefault="00CA7139" w:rsidP="00CA7139">
      <w:pPr>
        <w:pStyle w:val="ListParagraph"/>
        <w:rPr>
          <w:rFonts w:ascii="Calibri" w:eastAsia="Calibri" w:hAnsi="Calibri" w:cs="Calibri"/>
          <w:sz w:val="24"/>
          <w:szCs w:val="24"/>
          <w:lang w:eastAsia="en-US"/>
        </w:rPr>
      </w:pPr>
    </w:p>
    <w:p w14:paraId="3AB7E844" w14:textId="68E7D407" w:rsidR="00FD7896" w:rsidRPr="00B077F3" w:rsidRDefault="009031E8" w:rsidP="00CA7139">
      <w:pPr>
        <w:pStyle w:val="ListParagraph"/>
        <w:numPr>
          <w:ilvl w:val="1"/>
          <w:numId w:val="38"/>
        </w:numPr>
        <w:spacing w:after="0"/>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The additional information provided </w:t>
      </w:r>
      <w:r w:rsidRPr="00B077F3">
        <w:rPr>
          <w:rFonts w:ascii="Calibri" w:eastAsia="Calibri" w:hAnsi="Calibri" w:cs="Calibri"/>
          <w:sz w:val="24"/>
          <w:szCs w:val="24"/>
          <w:u w:val="single"/>
          <w:lang w:eastAsia="en-US"/>
        </w:rPr>
        <w:t>does not</w:t>
      </w:r>
      <w:r w:rsidRPr="00B077F3">
        <w:rPr>
          <w:rFonts w:ascii="Calibri" w:eastAsia="Calibri" w:hAnsi="Calibri" w:cs="Calibri"/>
          <w:sz w:val="24"/>
          <w:szCs w:val="24"/>
          <w:lang w:eastAsia="en-US"/>
        </w:rPr>
        <w:t xml:space="preserve"> necessitate any revision to the original decision</w:t>
      </w:r>
      <w:r w:rsidR="00CA7139" w:rsidRPr="00B077F3">
        <w:rPr>
          <w:rFonts w:ascii="Calibri" w:eastAsia="Calibri" w:hAnsi="Calibri" w:cs="Calibri"/>
          <w:sz w:val="24"/>
          <w:szCs w:val="24"/>
          <w:lang w:eastAsia="en-US"/>
        </w:rPr>
        <w:t xml:space="preserve">. In this circumstance, </w:t>
      </w:r>
      <w:r w:rsidR="003148BE" w:rsidRPr="00B077F3">
        <w:rPr>
          <w:rFonts w:ascii="Calibri" w:eastAsia="Calibri" w:hAnsi="Calibri" w:cs="Calibri"/>
          <w:sz w:val="24"/>
          <w:szCs w:val="24"/>
          <w:lang w:eastAsia="en-US"/>
        </w:rPr>
        <w:t>the original decision will stand</w:t>
      </w:r>
      <w:r w:rsidRPr="00B077F3">
        <w:rPr>
          <w:rFonts w:ascii="Calibri" w:eastAsia="Calibri" w:hAnsi="Calibri" w:cs="Calibri"/>
          <w:sz w:val="24"/>
          <w:szCs w:val="24"/>
          <w:lang w:eastAsia="en-US"/>
        </w:rPr>
        <w:t>,</w:t>
      </w:r>
      <w:r w:rsidR="003148BE" w:rsidRPr="00B077F3">
        <w:rPr>
          <w:rFonts w:ascii="Calibri" w:eastAsia="Calibri" w:hAnsi="Calibri" w:cs="Calibri"/>
          <w:sz w:val="24"/>
          <w:szCs w:val="24"/>
          <w:lang w:eastAsia="en-US"/>
        </w:rPr>
        <w:t xml:space="preserve"> and </w:t>
      </w:r>
      <w:r w:rsidR="00CA7139" w:rsidRPr="00B077F3">
        <w:rPr>
          <w:rFonts w:ascii="Calibri" w:eastAsia="Calibri" w:hAnsi="Calibri" w:cs="Calibri"/>
          <w:sz w:val="24"/>
          <w:szCs w:val="24"/>
          <w:lang w:eastAsia="en-US"/>
        </w:rPr>
        <w:t>this will be the University’s final decision on the matter.</w:t>
      </w:r>
      <w:r w:rsidR="002C7464" w:rsidRPr="00B077F3">
        <w:rPr>
          <w:rFonts w:ascii="Calibri" w:eastAsia="Calibri" w:hAnsi="Calibri" w:cs="Calibri"/>
          <w:sz w:val="24"/>
          <w:szCs w:val="24"/>
          <w:lang w:eastAsia="en-US"/>
        </w:rPr>
        <w:t xml:space="preserve"> </w:t>
      </w:r>
    </w:p>
    <w:p w14:paraId="05BC2356" w14:textId="68371A26" w:rsidR="00CA7139" w:rsidRPr="00B077F3" w:rsidRDefault="009031E8" w:rsidP="00CA7139">
      <w:pPr>
        <w:pStyle w:val="ListParagraph"/>
        <w:numPr>
          <w:ilvl w:val="1"/>
          <w:numId w:val="38"/>
        </w:numPr>
        <w:spacing w:after="0"/>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The additional information provided </w:t>
      </w:r>
      <w:r w:rsidRPr="00B077F3">
        <w:rPr>
          <w:rFonts w:ascii="Calibri" w:eastAsia="Calibri" w:hAnsi="Calibri" w:cs="Calibri"/>
          <w:sz w:val="24"/>
          <w:szCs w:val="24"/>
          <w:u w:val="single"/>
          <w:lang w:eastAsia="en-US"/>
        </w:rPr>
        <w:t>does</w:t>
      </w:r>
      <w:r w:rsidRPr="00B077F3">
        <w:rPr>
          <w:rFonts w:ascii="Calibri" w:eastAsia="Calibri" w:hAnsi="Calibri" w:cs="Calibri"/>
          <w:sz w:val="24"/>
          <w:szCs w:val="24"/>
          <w:lang w:eastAsia="en-US"/>
        </w:rPr>
        <w:t xml:space="preserve"> necessitate a revision to the original decision</w:t>
      </w:r>
      <w:r w:rsidR="003148BE" w:rsidRPr="00B077F3">
        <w:rPr>
          <w:rFonts w:ascii="Calibri" w:eastAsia="Calibri" w:hAnsi="Calibri" w:cs="Calibri"/>
          <w:sz w:val="24"/>
          <w:szCs w:val="24"/>
          <w:lang w:eastAsia="en-US"/>
        </w:rPr>
        <w:t>. In this circumstance,</w:t>
      </w:r>
      <w:r w:rsidR="00CF6A0D" w:rsidRPr="00B077F3">
        <w:rPr>
          <w:rFonts w:ascii="Calibri" w:eastAsia="Calibri" w:hAnsi="Calibri" w:cs="Calibri"/>
          <w:sz w:val="24"/>
          <w:szCs w:val="24"/>
          <w:lang w:eastAsia="en-US"/>
        </w:rPr>
        <w:t xml:space="preserve"> th</w:t>
      </w:r>
      <w:r w:rsidRPr="00B077F3">
        <w:rPr>
          <w:rFonts w:ascii="Calibri" w:eastAsia="Calibri" w:hAnsi="Calibri" w:cs="Calibri"/>
          <w:sz w:val="24"/>
          <w:szCs w:val="24"/>
          <w:lang w:eastAsia="en-US"/>
        </w:rPr>
        <w:t>ose reviewing the decision will</w:t>
      </w:r>
      <w:r w:rsidR="00CF6A0D" w:rsidRPr="00B077F3">
        <w:rPr>
          <w:rFonts w:ascii="Calibri" w:eastAsia="Calibri" w:hAnsi="Calibri" w:cs="Calibri"/>
          <w:sz w:val="24"/>
          <w:szCs w:val="24"/>
          <w:lang w:eastAsia="en-US"/>
        </w:rPr>
        <w:t xml:space="preserve"> decide </w:t>
      </w:r>
      <w:r w:rsidRPr="00B077F3">
        <w:rPr>
          <w:rFonts w:ascii="Calibri" w:eastAsia="Calibri" w:hAnsi="Calibri" w:cs="Calibri"/>
          <w:sz w:val="24"/>
          <w:szCs w:val="24"/>
          <w:lang w:eastAsia="en-US"/>
        </w:rPr>
        <w:t>how</w:t>
      </w:r>
      <w:r w:rsidR="00CF6A0D" w:rsidRPr="00B077F3">
        <w:rPr>
          <w:rFonts w:ascii="Calibri" w:eastAsia="Calibri" w:hAnsi="Calibri" w:cs="Calibri"/>
          <w:sz w:val="24"/>
          <w:szCs w:val="24"/>
          <w:lang w:eastAsia="en-US"/>
        </w:rPr>
        <w:t xml:space="preserve"> the original decision </w:t>
      </w:r>
      <w:r w:rsidRPr="00B077F3">
        <w:rPr>
          <w:rFonts w:ascii="Calibri" w:eastAsia="Calibri" w:hAnsi="Calibri" w:cs="Calibri"/>
          <w:sz w:val="24"/>
          <w:szCs w:val="24"/>
          <w:lang w:eastAsia="en-US"/>
        </w:rPr>
        <w:t xml:space="preserve">should be varied, within the scope of </w:t>
      </w:r>
      <w:r w:rsidR="00CF6A0D" w:rsidRPr="00B077F3">
        <w:rPr>
          <w:rFonts w:ascii="Calibri" w:eastAsia="Calibri" w:hAnsi="Calibri" w:cs="Calibri"/>
          <w:sz w:val="24"/>
          <w:szCs w:val="24"/>
          <w:lang w:eastAsia="en-US"/>
        </w:rPr>
        <w:t>the outcomes set out in paragraph 30</w:t>
      </w:r>
      <w:r w:rsidR="00B80396" w:rsidRPr="00B077F3">
        <w:rPr>
          <w:rFonts w:ascii="Calibri" w:eastAsia="Calibri" w:hAnsi="Calibri" w:cs="Calibri"/>
          <w:sz w:val="24"/>
          <w:szCs w:val="24"/>
          <w:lang w:eastAsia="en-US"/>
        </w:rPr>
        <w:t>, and this will be the University’s final decision on the matter.</w:t>
      </w:r>
      <w:r w:rsidR="003148BE" w:rsidRPr="00B077F3">
        <w:rPr>
          <w:rFonts w:ascii="Calibri" w:eastAsia="Calibri" w:hAnsi="Calibri" w:cs="Calibri"/>
          <w:sz w:val="24"/>
          <w:szCs w:val="24"/>
          <w:lang w:eastAsia="en-US"/>
        </w:rPr>
        <w:t xml:space="preserve"> </w:t>
      </w:r>
    </w:p>
    <w:p w14:paraId="1C74A387" w14:textId="73FCCDB9" w:rsidR="009031E8" w:rsidRPr="00B077F3" w:rsidRDefault="009031E8">
      <w:pPr>
        <w:spacing w:after="160" w:line="259" w:lineRule="auto"/>
        <w:rPr>
          <w:rFonts w:asciiTheme="majorHAnsi" w:eastAsia="Calibri" w:hAnsiTheme="majorHAnsi" w:cstheme="majorBidi"/>
          <w:b/>
          <w:bCs/>
          <w:sz w:val="24"/>
          <w:szCs w:val="24"/>
          <w:lang w:eastAsia="en-US"/>
        </w:rPr>
      </w:pPr>
      <w:bookmarkStart w:id="24" w:name="_Toc1132666412"/>
    </w:p>
    <w:p w14:paraId="31FDD962" w14:textId="24F314E0" w:rsidR="005C5FDD" w:rsidRPr="00B077F3" w:rsidRDefault="005C5FDD" w:rsidP="007E3686">
      <w:pPr>
        <w:pStyle w:val="Heading2"/>
        <w:rPr>
          <w:lang w:eastAsia="en-US"/>
        </w:rPr>
      </w:pPr>
      <w:bookmarkStart w:id="25" w:name="_Toc170119619"/>
      <w:r w:rsidRPr="00B077F3">
        <w:rPr>
          <w:lang w:eastAsia="en-US"/>
        </w:rPr>
        <w:t>Students</w:t>
      </w:r>
      <w:bookmarkEnd w:id="24"/>
      <w:bookmarkEnd w:id="25"/>
      <w:r w:rsidRPr="00B077F3">
        <w:rPr>
          <w:lang w:eastAsia="en-US"/>
        </w:rPr>
        <w:t xml:space="preserve"> </w:t>
      </w:r>
    </w:p>
    <w:p w14:paraId="7570B2DB" w14:textId="0F762611" w:rsidR="003D1EDB" w:rsidRPr="00B077F3" w:rsidRDefault="0008678C"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Current students are required to inform the University of any relevant criminal </w:t>
      </w:r>
      <w:r w:rsidR="00FF056C" w:rsidRPr="00B077F3">
        <w:rPr>
          <w:rFonts w:ascii="Calibri" w:eastAsia="Calibri" w:hAnsi="Calibri" w:cs="Calibri"/>
          <w:sz w:val="24"/>
          <w:szCs w:val="24"/>
          <w:lang w:eastAsia="en-US"/>
        </w:rPr>
        <w:t xml:space="preserve">charges and </w:t>
      </w:r>
      <w:r w:rsidRPr="00B077F3">
        <w:rPr>
          <w:rFonts w:ascii="Calibri" w:eastAsia="Calibri" w:hAnsi="Calibri" w:cs="Calibri"/>
          <w:sz w:val="24"/>
          <w:szCs w:val="24"/>
          <w:lang w:eastAsia="en-US"/>
        </w:rPr>
        <w:t xml:space="preserve">convictions </w:t>
      </w:r>
      <w:r w:rsidR="00805F53" w:rsidRPr="00B077F3">
        <w:rPr>
          <w:rFonts w:ascii="Calibri" w:eastAsia="Calibri" w:hAnsi="Calibri" w:cs="Calibri"/>
          <w:sz w:val="24"/>
          <w:szCs w:val="24"/>
          <w:lang w:eastAsia="en-US"/>
        </w:rPr>
        <w:t xml:space="preserve">they receive </w:t>
      </w:r>
      <w:r w:rsidR="0044037E" w:rsidRPr="00B077F3">
        <w:rPr>
          <w:rFonts w:ascii="Calibri" w:eastAsia="Calibri" w:hAnsi="Calibri" w:cs="Calibri"/>
          <w:sz w:val="24"/>
          <w:szCs w:val="24"/>
          <w:lang w:eastAsia="en-US"/>
        </w:rPr>
        <w:t xml:space="preserve">after </w:t>
      </w:r>
      <w:r w:rsidR="00805F53" w:rsidRPr="00B077F3">
        <w:rPr>
          <w:rFonts w:ascii="Calibri" w:eastAsia="Calibri" w:hAnsi="Calibri" w:cs="Calibri"/>
          <w:sz w:val="24"/>
          <w:szCs w:val="24"/>
          <w:lang w:eastAsia="en-US"/>
        </w:rPr>
        <w:t xml:space="preserve">they have been admitted to the University. On a continuing basis, students can provide such information to the University via </w:t>
      </w:r>
      <w:hyperlink r:id="rId28" w:history="1">
        <w:r w:rsidR="007D120F" w:rsidRPr="00B077F3">
          <w:rPr>
            <w:rStyle w:val="Hyperlink"/>
            <w:rFonts w:ascii="Calibri" w:eastAsia="Calibri" w:hAnsi="Calibri" w:cs="Calibri"/>
            <w:color w:val="auto"/>
            <w:sz w:val="24"/>
            <w:szCs w:val="24"/>
            <w:lang w:eastAsia="en-US"/>
          </w:rPr>
          <w:t>studentcasework@stir.ac.uk</w:t>
        </w:r>
      </w:hyperlink>
      <w:r w:rsidR="00805F53" w:rsidRPr="00B077F3">
        <w:rPr>
          <w:rFonts w:ascii="Calibri" w:eastAsia="Calibri" w:hAnsi="Calibri" w:cs="Calibri"/>
          <w:sz w:val="24"/>
          <w:szCs w:val="24"/>
          <w:lang w:eastAsia="en-US"/>
        </w:rPr>
        <w:t xml:space="preserve">. </w:t>
      </w:r>
    </w:p>
    <w:p w14:paraId="200FEB9F" w14:textId="77777777" w:rsidR="003D1EDB" w:rsidRPr="00B077F3" w:rsidRDefault="003D1EDB" w:rsidP="00957120">
      <w:pPr>
        <w:pStyle w:val="ListParagraph"/>
        <w:spacing w:after="0"/>
        <w:ind w:left="426"/>
        <w:rPr>
          <w:rFonts w:ascii="Calibri" w:eastAsia="Calibri" w:hAnsi="Calibri" w:cs="Calibri"/>
          <w:sz w:val="24"/>
          <w:szCs w:val="24"/>
          <w:lang w:eastAsia="en-US"/>
        </w:rPr>
      </w:pPr>
    </w:p>
    <w:p w14:paraId="344E3919" w14:textId="2F76352A" w:rsidR="002070F4" w:rsidRPr="00B077F3" w:rsidRDefault="003D1EDB"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In addition, as part of the annual enrolment process, current students </w:t>
      </w:r>
      <w:r w:rsidR="002070F4" w:rsidRPr="00B077F3">
        <w:rPr>
          <w:rFonts w:ascii="Calibri" w:eastAsia="Calibri" w:hAnsi="Calibri" w:cs="Calibri"/>
          <w:sz w:val="24"/>
          <w:szCs w:val="24"/>
          <w:lang w:eastAsia="en-US"/>
        </w:rPr>
        <w:t>are</w:t>
      </w:r>
      <w:r w:rsidRPr="00B077F3">
        <w:rPr>
          <w:rFonts w:ascii="Calibri" w:eastAsia="Calibri" w:hAnsi="Calibri" w:cs="Calibri"/>
          <w:sz w:val="24"/>
          <w:szCs w:val="24"/>
          <w:lang w:eastAsia="en-US"/>
        </w:rPr>
        <w:t xml:space="preserve"> asked to declare any relevant </w:t>
      </w:r>
      <w:r w:rsidR="00FF056C" w:rsidRPr="00B077F3">
        <w:rPr>
          <w:rFonts w:ascii="Calibri" w:eastAsia="Calibri" w:hAnsi="Calibri" w:cs="Calibri"/>
          <w:sz w:val="24"/>
          <w:szCs w:val="24"/>
          <w:lang w:eastAsia="en-US"/>
        </w:rPr>
        <w:t xml:space="preserve">criminal charges and </w:t>
      </w:r>
      <w:r w:rsidRPr="00B077F3">
        <w:rPr>
          <w:rFonts w:ascii="Calibri" w:eastAsia="Calibri" w:hAnsi="Calibri" w:cs="Calibri"/>
          <w:sz w:val="24"/>
          <w:szCs w:val="24"/>
          <w:lang w:eastAsia="en-US"/>
        </w:rPr>
        <w:t>unspent criminal convictions</w:t>
      </w:r>
      <w:r w:rsidR="00121A18" w:rsidRPr="00B077F3">
        <w:rPr>
          <w:rFonts w:ascii="Calibri" w:eastAsia="Calibri" w:hAnsi="Calibri" w:cs="Calibri"/>
          <w:sz w:val="24"/>
          <w:szCs w:val="24"/>
          <w:lang w:eastAsia="en-US"/>
        </w:rPr>
        <w:t xml:space="preserve">. </w:t>
      </w:r>
    </w:p>
    <w:p w14:paraId="37F144DB" w14:textId="77777777" w:rsidR="002070F4" w:rsidRPr="00B077F3" w:rsidRDefault="002070F4" w:rsidP="00957120">
      <w:pPr>
        <w:pStyle w:val="ListParagraph"/>
        <w:spacing w:after="0"/>
        <w:rPr>
          <w:rFonts w:ascii="Calibri" w:eastAsia="Calibri" w:hAnsi="Calibri" w:cs="Calibri"/>
          <w:sz w:val="24"/>
          <w:szCs w:val="24"/>
          <w:lang w:eastAsia="en-US"/>
        </w:rPr>
      </w:pPr>
    </w:p>
    <w:p w14:paraId="3920D08F" w14:textId="5AFDAAE3" w:rsidR="00755462" w:rsidRPr="00B077F3" w:rsidRDefault="001821CB" w:rsidP="001821CB">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A declaration of a relevant criminal conviction or charge will not automatically prevent a student from continuing to study with the University, however r</w:t>
      </w:r>
      <w:r w:rsidR="002070F4" w:rsidRPr="00B077F3">
        <w:rPr>
          <w:rFonts w:ascii="Calibri" w:eastAsia="Calibri" w:hAnsi="Calibri" w:cs="Calibri"/>
          <w:sz w:val="24"/>
          <w:szCs w:val="24"/>
          <w:lang w:eastAsia="en-US"/>
        </w:rPr>
        <w:t xml:space="preserve">elevant </w:t>
      </w:r>
      <w:r w:rsidR="00FF056C" w:rsidRPr="00B077F3">
        <w:rPr>
          <w:rFonts w:ascii="Calibri" w:eastAsia="Calibri" w:hAnsi="Calibri" w:cs="Calibri"/>
          <w:sz w:val="24"/>
          <w:szCs w:val="24"/>
          <w:lang w:eastAsia="en-US"/>
        </w:rPr>
        <w:t xml:space="preserve">charges and </w:t>
      </w:r>
      <w:r w:rsidR="002070F4" w:rsidRPr="00B077F3">
        <w:rPr>
          <w:rFonts w:ascii="Calibri" w:eastAsia="Calibri" w:hAnsi="Calibri" w:cs="Calibri"/>
          <w:sz w:val="24"/>
          <w:szCs w:val="24"/>
          <w:lang w:eastAsia="en-US"/>
        </w:rPr>
        <w:t xml:space="preserve">unspent convictions disclosed to the University are considered </w:t>
      </w:r>
      <w:r w:rsidR="000862EA" w:rsidRPr="00B077F3">
        <w:rPr>
          <w:rFonts w:ascii="Calibri" w:eastAsia="Calibri" w:hAnsi="Calibri" w:cs="Calibri"/>
          <w:sz w:val="24"/>
          <w:szCs w:val="24"/>
          <w:lang w:eastAsia="en-US"/>
        </w:rPr>
        <w:t xml:space="preserve">within the framework </w:t>
      </w:r>
      <w:r w:rsidR="002617DA" w:rsidRPr="00B077F3">
        <w:rPr>
          <w:rFonts w:ascii="Calibri" w:eastAsia="Calibri" w:hAnsi="Calibri" w:cs="Calibri"/>
          <w:sz w:val="24"/>
          <w:szCs w:val="24"/>
          <w:lang w:eastAsia="en-US"/>
        </w:rPr>
        <w:t>of</w:t>
      </w:r>
      <w:r w:rsidR="005C5FDD" w:rsidRPr="00B077F3">
        <w:rPr>
          <w:rFonts w:ascii="Calibri" w:eastAsia="Calibri" w:hAnsi="Calibri" w:cs="Calibri"/>
          <w:sz w:val="24"/>
          <w:szCs w:val="24"/>
          <w:lang w:eastAsia="en-US"/>
        </w:rPr>
        <w:t xml:space="preserve"> </w:t>
      </w:r>
      <w:hyperlink r:id="rId29" w:history="1">
        <w:r w:rsidR="005C5FDD" w:rsidRPr="00B077F3">
          <w:rPr>
            <w:rStyle w:val="Hyperlink"/>
            <w:rFonts w:ascii="Calibri" w:eastAsia="Calibri" w:hAnsi="Calibri" w:cs="Calibri"/>
            <w:color w:val="auto"/>
            <w:sz w:val="24"/>
            <w:szCs w:val="24"/>
            <w:lang w:eastAsia="en-US"/>
          </w:rPr>
          <w:t>Ordinance 2, Code of Student Discipline</w:t>
        </w:r>
      </w:hyperlink>
      <w:r w:rsidR="002070F4" w:rsidRPr="00B077F3">
        <w:rPr>
          <w:rFonts w:ascii="Calibri" w:eastAsia="Calibri" w:hAnsi="Calibri" w:cs="Calibri"/>
          <w:sz w:val="24"/>
          <w:szCs w:val="24"/>
          <w:lang w:eastAsia="en-US"/>
        </w:rPr>
        <w:t xml:space="preserve">. As such, </w:t>
      </w:r>
      <w:r w:rsidR="00755462" w:rsidRPr="00B077F3">
        <w:rPr>
          <w:rFonts w:ascii="Calibri" w:eastAsia="Calibri" w:hAnsi="Calibri" w:cs="Calibri"/>
          <w:sz w:val="24"/>
          <w:szCs w:val="24"/>
          <w:lang w:eastAsia="en-US"/>
        </w:rPr>
        <w:t xml:space="preserve">in the first instance, </w:t>
      </w:r>
      <w:r w:rsidR="002070F4" w:rsidRPr="00B077F3">
        <w:rPr>
          <w:rFonts w:ascii="Calibri" w:eastAsia="Calibri" w:hAnsi="Calibri" w:cs="Calibri"/>
          <w:sz w:val="24"/>
          <w:szCs w:val="24"/>
          <w:lang w:eastAsia="en-US"/>
        </w:rPr>
        <w:t>the University will consider the most appropriate action in the circumstances, taking account of the information provided by the student, and risk assessment undertaken by the Student Conduct and Casework team</w:t>
      </w:r>
      <w:r w:rsidR="00284C31" w:rsidRPr="00B077F3">
        <w:rPr>
          <w:rFonts w:ascii="Calibri" w:eastAsia="Calibri" w:hAnsi="Calibri" w:cs="Calibri"/>
          <w:sz w:val="24"/>
          <w:szCs w:val="24"/>
          <w:lang w:eastAsia="en-US"/>
        </w:rPr>
        <w:t xml:space="preserve">. </w:t>
      </w:r>
    </w:p>
    <w:p w14:paraId="3AEDC069" w14:textId="77777777" w:rsidR="00755462" w:rsidRPr="00B077F3" w:rsidRDefault="00755462" w:rsidP="00755462">
      <w:pPr>
        <w:pStyle w:val="ListParagraph"/>
        <w:rPr>
          <w:rFonts w:ascii="Calibri" w:eastAsia="Calibri" w:hAnsi="Calibri" w:cs="Calibri"/>
          <w:sz w:val="24"/>
          <w:szCs w:val="24"/>
          <w:lang w:eastAsia="en-US"/>
        </w:rPr>
      </w:pPr>
    </w:p>
    <w:p w14:paraId="24FDC669" w14:textId="46DC5C53" w:rsidR="004314C9" w:rsidRPr="00B077F3" w:rsidRDefault="00755462"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This consideration will inform</w:t>
      </w:r>
      <w:r w:rsidR="00684EA3" w:rsidRPr="00B077F3">
        <w:rPr>
          <w:rFonts w:ascii="Calibri" w:eastAsia="Calibri" w:hAnsi="Calibri" w:cs="Calibri"/>
          <w:sz w:val="24"/>
          <w:szCs w:val="24"/>
          <w:lang w:eastAsia="en-US"/>
        </w:rPr>
        <w:t xml:space="preserve"> any follow up action that may be appropriate. </w:t>
      </w:r>
      <w:r w:rsidR="00892353" w:rsidRPr="00B077F3">
        <w:rPr>
          <w:rFonts w:ascii="Calibri" w:eastAsia="Calibri" w:hAnsi="Calibri" w:cs="Calibri"/>
          <w:sz w:val="24"/>
          <w:szCs w:val="24"/>
          <w:lang w:eastAsia="en-US"/>
        </w:rPr>
        <w:t>Follow up action will be determined on a case-by case basis</w:t>
      </w:r>
      <w:r w:rsidR="00152484" w:rsidRPr="00B077F3">
        <w:rPr>
          <w:rFonts w:ascii="Calibri" w:eastAsia="Calibri" w:hAnsi="Calibri" w:cs="Calibri"/>
          <w:sz w:val="24"/>
          <w:szCs w:val="24"/>
          <w:lang w:eastAsia="en-US"/>
        </w:rPr>
        <w:t>.</w:t>
      </w:r>
      <w:r w:rsidR="00892353" w:rsidRPr="00B077F3">
        <w:rPr>
          <w:rFonts w:ascii="Calibri" w:eastAsia="Calibri" w:hAnsi="Calibri" w:cs="Calibri"/>
          <w:sz w:val="24"/>
          <w:szCs w:val="24"/>
          <w:lang w:eastAsia="en-US"/>
        </w:rPr>
        <w:t xml:space="preserve"> </w:t>
      </w:r>
      <w:r w:rsidR="00152484" w:rsidRPr="00B077F3">
        <w:rPr>
          <w:rFonts w:ascii="Calibri" w:eastAsia="Calibri" w:hAnsi="Calibri" w:cs="Calibri"/>
          <w:sz w:val="24"/>
          <w:szCs w:val="24"/>
          <w:lang w:eastAsia="en-US"/>
        </w:rPr>
        <w:t xml:space="preserve">Such action </w:t>
      </w:r>
      <w:r w:rsidR="00684EA3" w:rsidRPr="00B077F3">
        <w:rPr>
          <w:rFonts w:ascii="Calibri" w:eastAsia="Calibri" w:hAnsi="Calibri" w:cs="Calibri"/>
          <w:sz w:val="24"/>
          <w:szCs w:val="24"/>
          <w:lang w:eastAsia="en-US"/>
        </w:rPr>
        <w:t xml:space="preserve">may include the implementation of </w:t>
      </w:r>
      <w:r w:rsidR="00A43E32" w:rsidRPr="00B077F3">
        <w:rPr>
          <w:rFonts w:ascii="Calibri" w:eastAsia="Calibri" w:hAnsi="Calibri" w:cs="Calibri"/>
          <w:sz w:val="24"/>
          <w:szCs w:val="24"/>
          <w:lang w:eastAsia="en-US"/>
        </w:rPr>
        <w:t>mitigati</w:t>
      </w:r>
      <w:r w:rsidR="00121AEE" w:rsidRPr="00B077F3">
        <w:rPr>
          <w:rFonts w:ascii="Calibri" w:eastAsia="Calibri" w:hAnsi="Calibri" w:cs="Calibri"/>
          <w:sz w:val="24"/>
          <w:szCs w:val="24"/>
          <w:lang w:eastAsia="en-US"/>
        </w:rPr>
        <w:t>ng arrangements or measures</w:t>
      </w:r>
      <w:r w:rsidR="004B2C0F" w:rsidRPr="00B077F3">
        <w:rPr>
          <w:rFonts w:ascii="Calibri" w:eastAsia="Calibri" w:hAnsi="Calibri" w:cs="Calibri"/>
          <w:sz w:val="24"/>
          <w:szCs w:val="24"/>
          <w:lang w:eastAsia="en-US"/>
        </w:rPr>
        <w:t xml:space="preserve"> </w:t>
      </w:r>
      <w:r w:rsidR="007D3B5A" w:rsidRPr="00B077F3">
        <w:rPr>
          <w:rFonts w:ascii="Calibri" w:eastAsia="Calibri" w:hAnsi="Calibri" w:cs="Calibri"/>
          <w:sz w:val="24"/>
          <w:szCs w:val="24"/>
          <w:lang w:eastAsia="en-US"/>
        </w:rPr>
        <w:t xml:space="preserve">within the student’s continuing study. Follow up action may also </w:t>
      </w:r>
      <w:r w:rsidR="00DB5315" w:rsidRPr="00B077F3">
        <w:rPr>
          <w:rFonts w:ascii="Calibri" w:eastAsia="Calibri" w:hAnsi="Calibri" w:cs="Calibri"/>
          <w:sz w:val="24"/>
          <w:szCs w:val="24"/>
          <w:lang w:eastAsia="en-US"/>
        </w:rPr>
        <w:t xml:space="preserve">include the </w:t>
      </w:r>
      <w:r w:rsidR="002E703F" w:rsidRPr="00B077F3">
        <w:rPr>
          <w:rFonts w:ascii="Calibri" w:eastAsia="Calibri" w:hAnsi="Calibri" w:cs="Calibri"/>
          <w:sz w:val="24"/>
          <w:szCs w:val="24"/>
          <w:lang w:eastAsia="en-US"/>
        </w:rPr>
        <w:t xml:space="preserve">progression of disciplinary action in line with Ordinance 2, </w:t>
      </w:r>
      <w:r w:rsidR="002402D5" w:rsidRPr="00B077F3">
        <w:rPr>
          <w:rFonts w:ascii="Calibri" w:eastAsia="Calibri" w:hAnsi="Calibri" w:cs="Calibri"/>
          <w:sz w:val="24"/>
          <w:szCs w:val="24"/>
          <w:lang w:eastAsia="en-US"/>
        </w:rPr>
        <w:t xml:space="preserve">or action under </w:t>
      </w:r>
      <w:r w:rsidR="00892353" w:rsidRPr="00B077F3">
        <w:rPr>
          <w:rFonts w:ascii="Calibri" w:eastAsia="Calibri" w:hAnsi="Calibri" w:cs="Calibri"/>
          <w:sz w:val="24"/>
          <w:szCs w:val="24"/>
          <w:lang w:eastAsia="en-US"/>
        </w:rPr>
        <w:t xml:space="preserve">the Fitness to Study </w:t>
      </w:r>
      <w:r w:rsidR="000E684B" w:rsidRPr="00B077F3">
        <w:rPr>
          <w:rFonts w:ascii="Calibri" w:eastAsia="Calibri" w:hAnsi="Calibri" w:cs="Calibri"/>
          <w:sz w:val="24"/>
          <w:szCs w:val="24"/>
          <w:lang w:eastAsia="en-US"/>
        </w:rPr>
        <w:t xml:space="preserve">Policy/Procedure or </w:t>
      </w:r>
      <w:r w:rsidR="002070F4" w:rsidRPr="00B077F3">
        <w:rPr>
          <w:rFonts w:ascii="Calibri" w:eastAsia="Calibri" w:hAnsi="Calibri" w:cs="Calibri"/>
          <w:sz w:val="24"/>
          <w:szCs w:val="24"/>
          <w:lang w:eastAsia="en-US"/>
        </w:rPr>
        <w:t>a Fitness to Practise procedure</w:t>
      </w:r>
      <w:r w:rsidR="002402D5" w:rsidRPr="00B077F3">
        <w:rPr>
          <w:rFonts w:ascii="Calibri" w:eastAsia="Calibri" w:hAnsi="Calibri" w:cs="Calibri"/>
          <w:sz w:val="24"/>
          <w:szCs w:val="24"/>
          <w:lang w:eastAsia="en-US"/>
        </w:rPr>
        <w:t xml:space="preserve">, </w:t>
      </w:r>
      <w:r w:rsidR="002070F4" w:rsidRPr="00B077F3">
        <w:rPr>
          <w:rFonts w:ascii="Calibri" w:eastAsia="Calibri" w:hAnsi="Calibri" w:cs="Calibri"/>
          <w:sz w:val="24"/>
          <w:szCs w:val="24"/>
          <w:lang w:eastAsia="en-US"/>
        </w:rPr>
        <w:t xml:space="preserve">or </w:t>
      </w:r>
      <w:r w:rsidR="000E684B" w:rsidRPr="00B077F3">
        <w:rPr>
          <w:rFonts w:ascii="Calibri" w:eastAsia="Calibri" w:hAnsi="Calibri" w:cs="Calibri"/>
          <w:sz w:val="24"/>
          <w:szCs w:val="24"/>
          <w:lang w:eastAsia="en-US"/>
        </w:rPr>
        <w:t>any combination of these</w:t>
      </w:r>
      <w:r w:rsidR="002070F4" w:rsidRPr="00B077F3">
        <w:rPr>
          <w:rFonts w:ascii="Calibri" w:eastAsia="Calibri" w:hAnsi="Calibri" w:cs="Calibri"/>
          <w:sz w:val="24"/>
          <w:szCs w:val="24"/>
          <w:lang w:eastAsia="en-US"/>
        </w:rPr>
        <w:t>.</w:t>
      </w:r>
    </w:p>
    <w:p w14:paraId="74EF761C" w14:textId="77777777" w:rsidR="001821CB" w:rsidRPr="00B077F3" w:rsidRDefault="001821CB" w:rsidP="00633136">
      <w:pPr>
        <w:pStyle w:val="ListParagraph"/>
        <w:rPr>
          <w:rFonts w:ascii="Calibri" w:eastAsia="Calibri" w:hAnsi="Calibri" w:cs="Calibri"/>
          <w:sz w:val="24"/>
          <w:szCs w:val="24"/>
          <w:lang w:eastAsia="en-US"/>
        </w:rPr>
      </w:pPr>
    </w:p>
    <w:p w14:paraId="02AAFE6E" w14:textId="764B1B7D" w:rsidR="001821CB" w:rsidRPr="00B077F3" w:rsidRDefault="001821CB" w:rsidP="00957120">
      <w:pPr>
        <w:pStyle w:val="ListParagraph"/>
        <w:numPr>
          <w:ilvl w:val="0"/>
          <w:numId w:val="38"/>
        </w:numPr>
        <w:spacing w:after="0"/>
        <w:ind w:left="426" w:hanging="426"/>
        <w:rPr>
          <w:rFonts w:ascii="Calibri" w:eastAsia="Calibri" w:hAnsi="Calibri" w:cs="Calibri"/>
          <w:sz w:val="24"/>
          <w:szCs w:val="24"/>
          <w:lang w:eastAsia="en-US"/>
        </w:rPr>
      </w:pPr>
      <w:r w:rsidRPr="00B077F3">
        <w:rPr>
          <w:rFonts w:ascii="Calibri" w:eastAsia="Calibri" w:hAnsi="Calibri" w:cs="Calibri"/>
          <w:sz w:val="24"/>
          <w:szCs w:val="24"/>
          <w:lang w:eastAsia="en-US"/>
        </w:rPr>
        <w:t xml:space="preserve">Progression of such action may result in </w:t>
      </w:r>
      <w:r w:rsidR="00492E2D" w:rsidRPr="00B077F3">
        <w:rPr>
          <w:rFonts w:ascii="Calibri" w:eastAsia="Calibri" w:hAnsi="Calibri" w:cs="Calibri"/>
          <w:sz w:val="24"/>
          <w:szCs w:val="24"/>
          <w:lang w:eastAsia="en-US"/>
        </w:rPr>
        <w:t xml:space="preserve">a range of </w:t>
      </w:r>
      <w:r w:rsidRPr="00B077F3">
        <w:rPr>
          <w:rFonts w:ascii="Calibri" w:eastAsia="Calibri" w:hAnsi="Calibri" w:cs="Calibri"/>
          <w:sz w:val="24"/>
          <w:szCs w:val="24"/>
          <w:lang w:eastAsia="en-US"/>
        </w:rPr>
        <w:t>outcomes in line with the provisions of the relevant procedure.</w:t>
      </w:r>
      <w:r w:rsidR="00492E2D" w:rsidRPr="00B077F3">
        <w:rPr>
          <w:rFonts w:ascii="Calibri" w:eastAsia="Calibri" w:hAnsi="Calibri" w:cs="Calibri"/>
          <w:sz w:val="24"/>
          <w:szCs w:val="24"/>
          <w:lang w:eastAsia="en-US"/>
        </w:rPr>
        <w:t xml:space="preserve"> One such potential outcome, aligned with paragraph 19 of the Criminal Charges and Convictions Policy, is that a student cannot continue studies with the University.</w:t>
      </w:r>
    </w:p>
    <w:sectPr w:rsidR="001821CB" w:rsidRPr="00B077F3" w:rsidSect="00964446">
      <w:headerReference w:type="default" r:id="rId30"/>
      <w:footerReference w:type="default" r:id="rId31"/>
      <w:headerReference w:type="first" r:id="rId32"/>
      <w:pgSz w:w="11906" w:h="16838"/>
      <w:pgMar w:top="284" w:right="127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892A1" w14:textId="77777777" w:rsidR="002F13EC" w:rsidRDefault="002F13EC" w:rsidP="00462397">
      <w:pPr>
        <w:spacing w:after="0" w:line="240" w:lineRule="auto"/>
      </w:pPr>
      <w:r>
        <w:separator/>
      </w:r>
    </w:p>
  </w:endnote>
  <w:endnote w:type="continuationSeparator" w:id="0">
    <w:p w14:paraId="7203B82E" w14:textId="77777777" w:rsidR="002F13EC" w:rsidRDefault="002F13EC" w:rsidP="00462397">
      <w:pPr>
        <w:spacing w:after="0" w:line="240" w:lineRule="auto"/>
      </w:pPr>
      <w:r>
        <w:continuationSeparator/>
      </w:r>
    </w:p>
  </w:endnote>
  <w:endnote w:type="continuationNotice" w:id="1">
    <w:p w14:paraId="6F89BFD3" w14:textId="77777777" w:rsidR="002F13EC" w:rsidRDefault="002F13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314361"/>
      <w:docPartObj>
        <w:docPartGallery w:val="Page Numbers (Bottom of Page)"/>
        <w:docPartUnique/>
      </w:docPartObj>
    </w:sdtPr>
    <w:sdtContent>
      <w:sdt>
        <w:sdtPr>
          <w:id w:val="-1769616900"/>
          <w:docPartObj>
            <w:docPartGallery w:val="Page Numbers (Top of Page)"/>
            <w:docPartUnique/>
          </w:docPartObj>
        </w:sdtPr>
        <w:sdtContent>
          <w:p w14:paraId="1FE09092" w14:textId="703D9866" w:rsidR="001C7747" w:rsidRDefault="001C7747" w:rsidP="001E27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A69A4">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69A4">
              <w:rPr>
                <w:b/>
                <w:bCs/>
                <w:noProof/>
              </w:rPr>
              <w:t>31</w:t>
            </w:r>
            <w:r>
              <w:rPr>
                <w:b/>
                <w:bCs/>
                <w:sz w:val="24"/>
                <w:szCs w:val="24"/>
              </w:rPr>
              <w:fldChar w:fldCharType="end"/>
            </w:r>
          </w:p>
        </w:sdtContent>
      </w:sdt>
    </w:sdtContent>
  </w:sdt>
  <w:p w14:paraId="5BF9EC25" w14:textId="77777777" w:rsidR="001C7747" w:rsidRDefault="001C7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33166" w14:textId="77777777" w:rsidR="002F13EC" w:rsidRDefault="002F13EC" w:rsidP="00462397">
      <w:pPr>
        <w:spacing w:after="0" w:line="240" w:lineRule="auto"/>
      </w:pPr>
      <w:r>
        <w:separator/>
      </w:r>
    </w:p>
  </w:footnote>
  <w:footnote w:type="continuationSeparator" w:id="0">
    <w:p w14:paraId="1EA1EB77" w14:textId="77777777" w:rsidR="002F13EC" w:rsidRDefault="002F13EC" w:rsidP="00462397">
      <w:pPr>
        <w:spacing w:after="0" w:line="240" w:lineRule="auto"/>
      </w:pPr>
      <w:r>
        <w:continuationSeparator/>
      </w:r>
    </w:p>
  </w:footnote>
  <w:footnote w:type="continuationNotice" w:id="1">
    <w:p w14:paraId="69A58135" w14:textId="77777777" w:rsidR="002F13EC" w:rsidRDefault="002F13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24CCD" w14:textId="65B53014" w:rsidR="001C7747" w:rsidRDefault="001C7747" w:rsidP="001E6520">
    <w:pPr>
      <w:ind w:left="4320" w:firstLine="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7D1FC" w14:textId="68068C65" w:rsidR="001C7747" w:rsidRDefault="001C774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3C8A"/>
    <w:multiLevelType w:val="multilevel"/>
    <w:tmpl w:val="76F8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335B7"/>
    <w:multiLevelType w:val="multilevel"/>
    <w:tmpl w:val="E3A6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C043F"/>
    <w:multiLevelType w:val="multilevel"/>
    <w:tmpl w:val="5A6EABA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E49EC"/>
    <w:multiLevelType w:val="hybridMultilevel"/>
    <w:tmpl w:val="696857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9A07DF"/>
    <w:multiLevelType w:val="multilevel"/>
    <w:tmpl w:val="2DCA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4078D"/>
    <w:multiLevelType w:val="hybridMultilevel"/>
    <w:tmpl w:val="B11C2854"/>
    <w:lvl w:ilvl="0" w:tplc="BCB62ED6">
      <w:start w:val="1"/>
      <w:numFmt w:val="decimal"/>
      <w:lvlText w:val="%1."/>
      <w:lvlJc w:val="left"/>
      <w:pPr>
        <w:ind w:left="1211"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B3800"/>
    <w:multiLevelType w:val="multilevel"/>
    <w:tmpl w:val="4052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800DD"/>
    <w:multiLevelType w:val="hybridMultilevel"/>
    <w:tmpl w:val="1784A5B4"/>
    <w:lvl w:ilvl="0" w:tplc="57A2520E">
      <w:start w:val="1"/>
      <w:numFmt w:val="lowerLetter"/>
      <w:lvlText w:val="%1."/>
      <w:lvlJc w:val="left"/>
      <w:pPr>
        <w:ind w:left="765" w:hanging="360"/>
      </w:pPr>
      <w:rPr>
        <w:rFonts w:hint="default"/>
        <w:sz w:val="22"/>
        <w:szCs w:val="2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22B7110E"/>
    <w:multiLevelType w:val="hybridMultilevel"/>
    <w:tmpl w:val="DFF2FCAC"/>
    <w:lvl w:ilvl="0" w:tplc="CA92D0D6">
      <w:start w:val="1"/>
      <w:numFmt w:val="decimal"/>
      <w:lvlText w:val="%1."/>
      <w:lvlJc w:val="left"/>
      <w:pPr>
        <w:ind w:left="720" w:hanging="360"/>
      </w:pPr>
      <w:rPr>
        <w:rFonts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E5875"/>
    <w:multiLevelType w:val="hybridMultilevel"/>
    <w:tmpl w:val="8624A29C"/>
    <w:lvl w:ilvl="0" w:tplc="CA92D0D6">
      <w:start w:val="1"/>
      <w:numFmt w:val="decimal"/>
      <w:lvlText w:val="%1."/>
      <w:lvlJc w:val="left"/>
      <w:pPr>
        <w:ind w:left="1146" w:hanging="360"/>
      </w:pPr>
      <w:rPr>
        <w:rFonts w:hint="default"/>
        <w:b w:val="0"/>
        <w:sz w:val="24"/>
        <w:szCs w:val="24"/>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24EA66E3"/>
    <w:multiLevelType w:val="hybridMultilevel"/>
    <w:tmpl w:val="B2D057F8"/>
    <w:lvl w:ilvl="0" w:tplc="CA92D0D6">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D15B2"/>
    <w:multiLevelType w:val="hybridMultilevel"/>
    <w:tmpl w:val="94B468DE"/>
    <w:lvl w:ilvl="0" w:tplc="08090019">
      <w:start w:val="1"/>
      <w:numFmt w:val="lowerLetter"/>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BCD1857"/>
    <w:multiLevelType w:val="hybridMultilevel"/>
    <w:tmpl w:val="AAE6A38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05D1037"/>
    <w:multiLevelType w:val="hybridMultilevel"/>
    <w:tmpl w:val="696857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27C7795"/>
    <w:multiLevelType w:val="multilevel"/>
    <w:tmpl w:val="BEFC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430CAD"/>
    <w:multiLevelType w:val="hybridMultilevel"/>
    <w:tmpl w:val="07D0FB70"/>
    <w:lvl w:ilvl="0" w:tplc="CA92D0D6">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410763"/>
    <w:multiLevelType w:val="multilevel"/>
    <w:tmpl w:val="0802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00404A"/>
    <w:multiLevelType w:val="multilevel"/>
    <w:tmpl w:val="0BEC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162597"/>
    <w:multiLevelType w:val="hybridMultilevel"/>
    <w:tmpl w:val="72140D5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90E88"/>
    <w:multiLevelType w:val="hybridMultilevel"/>
    <w:tmpl w:val="52D65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E2538B"/>
    <w:multiLevelType w:val="hybridMultilevel"/>
    <w:tmpl w:val="2B7A7582"/>
    <w:lvl w:ilvl="0" w:tplc="63F2B604">
      <w:start w:val="1"/>
      <w:numFmt w:val="decimal"/>
      <w:lvlText w:val="%1."/>
      <w:lvlJc w:val="left"/>
      <w:pPr>
        <w:ind w:left="6456" w:hanging="360"/>
      </w:pPr>
      <w:rPr>
        <w:rFonts w:asciiTheme="minorHAnsi" w:hAnsiTheme="minorHAnsi" w:cstheme="minorHAnsi" w:hint="default"/>
        <w:b w:val="0"/>
        <w:i w:val="0"/>
        <w:color w:val="595959" w:themeColor="text1" w:themeTint="A6"/>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7666B2"/>
    <w:multiLevelType w:val="hybridMultilevel"/>
    <w:tmpl w:val="F2228DAE"/>
    <w:lvl w:ilvl="0" w:tplc="CA92D0D6">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883FD0"/>
    <w:multiLevelType w:val="hybridMultilevel"/>
    <w:tmpl w:val="696857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B036710"/>
    <w:multiLevelType w:val="hybridMultilevel"/>
    <w:tmpl w:val="16FAE3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3E66E9"/>
    <w:multiLevelType w:val="hybridMultilevel"/>
    <w:tmpl w:val="81225D78"/>
    <w:lvl w:ilvl="0" w:tplc="08090001">
      <w:start w:val="1"/>
      <w:numFmt w:val="bullet"/>
      <w:lvlText w:val=""/>
      <w:lvlJc w:val="left"/>
      <w:pPr>
        <w:ind w:left="6456" w:hanging="360"/>
      </w:pPr>
      <w:rPr>
        <w:rFonts w:ascii="Symbol" w:hAnsi="Symbol" w:hint="default"/>
        <w:b w:val="0"/>
        <w:i w:val="0"/>
        <w:color w:val="595959" w:themeColor="text1" w:themeTint="A6"/>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0B4D41"/>
    <w:multiLevelType w:val="hybridMultilevel"/>
    <w:tmpl w:val="0C6A7F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687B4A"/>
    <w:multiLevelType w:val="hybridMultilevel"/>
    <w:tmpl w:val="174C17BC"/>
    <w:lvl w:ilvl="0" w:tplc="CA92D0D6">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2D175B"/>
    <w:multiLevelType w:val="multilevel"/>
    <w:tmpl w:val="8A1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FD6716"/>
    <w:multiLevelType w:val="hybridMultilevel"/>
    <w:tmpl w:val="F38E5958"/>
    <w:lvl w:ilvl="0" w:tplc="08090019">
      <w:start w:val="1"/>
      <w:numFmt w:val="lowerLetter"/>
      <w:lvlText w:val="%1."/>
      <w:lvlJc w:val="left"/>
      <w:pPr>
        <w:ind w:left="6456" w:hanging="360"/>
      </w:pPr>
      <w:rPr>
        <w:rFonts w:hint="default"/>
        <w:b w:val="0"/>
        <w:i w:val="0"/>
        <w:color w:val="595959" w:themeColor="text1" w:themeTint="A6"/>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2F0D2A"/>
    <w:multiLevelType w:val="hybridMultilevel"/>
    <w:tmpl w:val="7AF23A00"/>
    <w:lvl w:ilvl="0" w:tplc="08090001">
      <w:start w:val="1"/>
      <w:numFmt w:val="bullet"/>
      <w:pStyle w:val="MCnumberedp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876EB"/>
    <w:multiLevelType w:val="multilevel"/>
    <w:tmpl w:val="C8A2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6152E4"/>
    <w:multiLevelType w:val="multilevel"/>
    <w:tmpl w:val="85EC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0854C4"/>
    <w:multiLevelType w:val="hybridMultilevel"/>
    <w:tmpl w:val="358CB092"/>
    <w:lvl w:ilvl="0" w:tplc="CA92D0D6">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5B129C"/>
    <w:multiLevelType w:val="hybridMultilevel"/>
    <w:tmpl w:val="2BC0E7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4740DB1"/>
    <w:multiLevelType w:val="hybridMultilevel"/>
    <w:tmpl w:val="F2EE4708"/>
    <w:lvl w:ilvl="0" w:tplc="08090019">
      <w:start w:val="1"/>
      <w:numFmt w:val="lowerLetter"/>
      <w:lvlText w:val="%1."/>
      <w:lvlJc w:val="lef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4C2297"/>
    <w:multiLevelType w:val="hybridMultilevel"/>
    <w:tmpl w:val="424855E0"/>
    <w:lvl w:ilvl="0" w:tplc="08090019">
      <w:start w:val="1"/>
      <w:numFmt w:val="lowerLetter"/>
      <w:lvlText w:val="%1."/>
      <w:lvlJc w:val="left"/>
      <w:pPr>
        <w:ind w:left="1440" w:hanging="72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CA146A"/>
    <w:multiLevelType w:val="hybridMultilevel"/>
    <w:tmpl w:val="A8125384"/>
    <w:lvl w:ilvl="0" w:tplc="CA92D0D6">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761E6B"/>
    <w:multiLevelType w:val="hybridMultilevel"/>
    <w:tmpl w:val="3E8263B4"/>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2AA2B9B"/>
    <w:multiLevelType w:val="hybridMultilevel"/>
    <w:tmpl w:val="426EDE80"/>
    <w:lvl w:ilvl="0" w:tplc="71DEE8B6">
      <w:start w:val="1"/>
      <w:numFmt w:val="decimal"/>
      <w:lvlText w:val="%1."/>
      <w:lvlJc w:val="left"/>
      <w:pPr>
        <w:ind w:left="720" w:hanging="360"/>
      </w:pPr>
      <w:rPr>
        <w:rFonts w:hint="default"/>
        <w:b w:val="0"/>
        <w:bCs/>
        <w:color w:val="595959" w:themeColor="text1" w:themeTint="A6"/>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8A22C4"/>
    <w:multiLevelType w:val="multilevel"/>
    <w:tmpl w:val="F7A0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866989"/>
    <w:multiLevelType w:val="hybridMultilevel"/>
    <w:tmpl w:val="DF72B8DE"/>
    <w:lvl w:ilvl="0" w:tplc="08090019">
      <w:start w:val="1"/>
      <w:numFmt w:val="lowerLetter"/>
      <w:lvlText w:val="%1."/>
      <w:lvlJc w:val="left"/>
      <w:pPr>
        <w:ind w:left="6456" w:hanging="360"/>
      </w:pPr>
      <w:rPr>
        <w:rFonts w:hint="default"/>
        <w:b w:val="0"/>
        <w:i w:val="0"/>
        <w:color w:val="595959" w:themeColor="text1" w:themeTint="A6"/>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295768">
    <w:abstractNumId w:val="20"/>
  </w:num>
  <w:num w:numId="2" w16cid:durableId="1978365925">
    <w:abstractNumId w:val="29"/>
  </w:num>
  <w:num w:numId="3" w16cid:durableId="1022433562">
    <w:abstractNumId w:val="2"/>
  </w:num>
  <w:num w:numId="4" w16cid:durableId="754667720">
    <w:abstractNumId w:val="6"/>
  </w:num>
  <w:num w:numId="5" w16cid:durableId="1683318997">
    <w:abstractNumId w:val="1"/>
  </w:num>
  <w:num w:numId="6" w16cid:durableId="1320380003">
    <w:abstractNumId w:val="27"/>
  </w:num>
  <w:num w:numId="7" w16cid:durableId="879584583">
    <w:abstractNumId w:val="14"/>
  </w:num>
  <w:num w:numId="8" w16cid:durableId="1814371987">
    <w:abstractNumId w:val="17"/>
  </w:num>
  <w:num w:numId="9" w16cid:durableId="518588977">
    <w:abstractNumId w:val="31"/>
  </w:num>
  <w:num w:numId="10" w16cid:durableId="2019917436">
    <w:abstractNumId w:val="39"/>
  </w:num>
  <w:num w:numId="11" w16cid:durableId="186261868">
    <w:abstractNumId w:val="16"/>
  </w:num>
  <w:num w:numId="12" w16cid:durableId="716244626">
    <w:abstractNumId w:val="30"/>
  </w:num>
  <w:num w:numId="13" w16cid:durableId="1051727640">
    <w:abstractNumId w:val="19"/>
  </w:num>
  <w:num w:numId="14" w16cid:durableId="71126570">
    <w:abstractNumId w:val="8"/>
  </w:num>
  <w:num w:numId="15" w16cid:durableId="976691900">
    <w:abstractNumId w:val="37"/>
  </w:num>
  <w:num w:numId="16" w16cid:durableId="2040154589">
    <w:abstractNumId w:val="34"/>
  </w:num>
  <w:num w:numId="17" w16cid:durableId="1813643723">
    <w:abstractNumId w:val="18"/>
  </w:num>
  <w:num w:numId="18" w16cid:durableId="1561357304">
    <w:abstractNumId w:val="7"/>
  </w:num>
  <w:num w:numId="19" w16cid:durableId="1103067809">
    <w:abstractNumId w:val="11"/>
  </w:num>
  <w:num w:numId="20" w16cid:durableId="85228482">
    <w:abstractNumId w:val="35"/>
  </w:num>
  <w:num w:numId="21" w16cid:durableId="1494640040">
    <w:abstractNumId w:val="5"/>
  </w:num>
  <w:num w:numId="22" w16cid:durableId="1293369886">
    <w:abstractNumId w:val="26"/>
  </w:num>
  <w:num w:numId="23" w16cid:durableId="1279411958">
    <w:abstractNumId w:val="36"/>
  </w:num>
  <w:num w:numId="24" w16cid:durableId="1383366645">
    <w:abstractNumId w:val="10"/>
  </w:num>
  <w:num w:numId="25" w16cid:durableId="1349211127">
    <w:abstractNumId w:val="9"/>
  </w:num>
  <w:num w:numId="26" w16cid:durableId="1477599406">
    <w:abstractNumId w:val="32"/>
  </w:num>
  <w:num w:numId="27" w16cid:durableId="1859543024">
    <w:abstractNumId w:val="21"/>
  </w:num>
  <w:num w:numId="28" w16cid:durableId="1227109776">
    <w:abstractNumId w:val="15"/>
  </w:num>
  <w:num w:numId="29" w16cid:durableId="977300793">
    <w:abstractNumId w:val="33"/>
  </w:num>
  <w:num w:numId="30" w16cid:durableId="1214386673">
    <w:abstractNumId w:val="13"/>
  </w:num>
  <w:num w:numId="31" w16cid:durableId="494688807">
    <w:abstractNumId w:val="3"/>
  </w:num>
  <w:num w:numId="32" w16cid:durableId="619796936">
    <w:abstractNumId w:val="22"/>
  </w:num>
  <w:num w:numId="33" w16cid:durableId="1491290759">
    <w:abstractNumId w:val="0"/>
  </w:num>
  <w:num w:numId="34" w16cid:durableId="1416364268">
    <w:abstractNumId w:val="4"/>
  </w:num>
  <w:num w:numId="35" w16cid:durableId="1477721286">
    <w:abstractNumId w:val="24"/>
  </w:num>
  <w:num w:numId="36" w16cid:durableId="1867449043">
    <w:abstractNumId w:val="40"/>
  </w:num>
  <w:num w:numId="37" w16cid:durableId="68701167">
    <w:abstractNumId w:val="28"/>
  </w:num>
  <w:num w:numId="38" w16cid:durableId="38828089">
    <w:abstractNumId w:val="38"/>
  </w:num>
  <w:num w:numId="39" w16cid:durableId="866215640">
    <w:abstractNumId w:val="23"/>
  </w:num>
  <w:num w:numId="40" w16cid:durableId="16633878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934211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397"/>
    <w:rsid w:val="00004373"/>
    <w:rsid w:val="000043E4"/>
    <w:rsid w:val="00005999"/>
    <w:rsid w:val="000223D0"/>
    <w:rsid w:val="00023A8A"/>
    <w:rsid w:val="00024A25"/>
    <w:rsid w:val="000254F1"/>
    <w:rsid w:val="00027EB4"/>
    <w:rsid w:val="000306D3"/>
    <w:rsid w:val="00030856"/>
    <w:rsid w:val="00033297"/>
    <w:rsid w:val="00034038"/>
    <w:rsid w:val="0003521C"/>
    <w:rsid w:val="0003732B"/>
    <w:rsid w:val="000417FC"/>
    <w:rsid w:val="0004508C"/>
    <w:rsid w:val="00046049"/>
    <w:rsid w:val="0004785B"/>
    <w:rsid w:val="00047B00"/>
    <w:rsid w:val="000552F4"/>
    <w:rsid w:val="00057185"/>
    <w:rsid w:val="00062A78"/>
    <w:rsid w:val="00066970"/>
    <w:rsid w:val="000703D1"/>
    <w:rsid w:val="00080ACA"/>
    <w:rsid w:val="0008360A"/>
    <w:rsid w:val="0008429E"/>
    <w:rsid w:val="000862EA"/>
    <w:rsid w:val="0008678C"/>
    <w:rsid w:val="00092BC9"/>
    <w:rsid w:val="00096EB4"/>
    <w:rsid w:val="000A60FB"/>
    <w:rsid w:val="000B2631"/>
    <w:rsid w:val="000B380E"/>
    <w:rsid w:val="000B5B18"/>
    <w:rsid w:val="000B6229"/>
    <w:rsid w:val="000C0B2C"/>
    <w:rsid w:val="000C72DB"/>
    <w:rsid w:val="000D0A22"/>
    <w:rsid w:val="000D29BD"/>
    <w:rsid w:val="000D4F14"/>
    <w:rsid w:val="000D7F47"/>
    <w:rsid w:val="000E2E8D"/>
    <w:rsid w:val="000E544D"/>
    <w:rsid w:val="000E62FA"/>
    <w:rsid w:val="000E684B"/>
    <w:rsid w:val="000E71C5"/>
    <w:rsid w:val="000E772C"/>
    <w:rsid w:val="000F6F84"/>
    <w:rsid w:val="0010755D"/>
    <w:rsid w:val="00110EBC"/>
    <w:rsid w:val="00114804"/>
    <w:rsid w:val="0011516C"/>
    <w:rsid w:val="00115DFD"/>
    <w:rsid w:val="00120F89"/>
    <w:rsid w:val="00121A18"/>
    <w:rsid w:val="00121AEE"/>
    <w:rsid w:val="00121F74"/>
    <w:rsid w:val="00122B3A"/>
    <w:rsid w:val="00124B01"/>
    <w:rsid w:val="001311CB"/>
    <w:rsid w:val="0013618E"/>
    <w:rsid w:val="00151732"/>
    <w:rsid w:val="00152484"/>
    <w:rsid w:val="00154B98"/>
    <w:rsid w:val="001550D5"/>
    <w:rsid w:val="00156552"/>
    <w:rsid w:val="001565EB"/>
    <w:rsid w:val="0016115E"/>
    <w:rsid w:val="00161592"/>
    <w:rsid w:val="001639CB"/>
    <w:rsid w:val="00172FAC"/>
    <w:rsid w:val="00177A51"/>
    <w:rsid w:val="00181D62"/>
    <w:rsid w:val="001821CB"/>
    <w:rsid w:val="00185A43"/>
    <w:rsid w:val="00196B95"/>
    <w:rsid w:val="001A1867"/>
    <w:rsid w:val="001B1D76"/>
    <w:rsid w:val="001B1FC3"/>
    <w:rsid w:val="001B353E"/>
    <w:rsid w:val="001B577F"/>
    <w:rsid w:val="001C01B8"/>
    <w:rsid w:val="001C1B96"/>
    <w:rsid w:val="001C7747"/>
    <w:rsid w:val="001D6B07"/>
    <w:rsid w:val="001E0CE8"/>
    <w:rsid w:val="001E1D12"/>
    <w:rsid w:val="001E2738"/>
    <w:rsid w:val="001E316B"/>
    <w:rsid w:val="001E3E70"/>
    <w:rsid w:val="001E6520"/>
    <w:rsid w:val="001F7CC7"/>
    <w:rsid w:val="00205FCB"/>
    <w:rsid w:val="002070F4"/>
    <w:rsid w:val="00207CCF"/>
    <w:rsid w:val="0021151C"/>
    <w:rsid w:val="00214744"/>
    <w:rsid w:val="00217AF6"/>
    <w:rsid w:val="002232D7"/>
    <w:rsid w:val="002234AA"/>
    <w:rsid w:val="00226D40"/>
    <w:rsid w:val="002402D5"/>
    <w:rsid w:val="00241273"/>
    <w:rsid w:val="0024439C"/>
    <w:rsid w:val="00251391"/>
    <w:rsid w:val="00251634"/>
    <w:rsid w:val="002535B1"/>
    <w:rsid w:val="00254E85"/>
    <w:rsid w:val="0025519D"/>
    <w:rsid w:val="002617DA"/>
    <w:rsid w:val="00262CF5"/>
    <w:rsid w:val="00264CB2"/>
    <w:rsid w:val="00275B28"/>
    <w:rsid w:val="002823A3"/>
    <w:rsid w:val="00284C31"/>
    <w:rsid w:val="002900C9"/>
    <w:rsid w:val="002941BB"/>
    <w:rsid w:val="002A0665"/>
    <w:rsid w:val="002A1886"/>
    <w:rsid w:val="002A3F94"/>
    <w:rsid w:val="002A4639"/>
    <w:rsid w:val="002B2F6F"/>
    <w:rsid w:val="002B5290"/>
    <w:rsid w:val="002B6C00"/>
    <w:rsid w:val="002B7FD9"/>
    <w:rsid w:val="002C34D1"/>
    <w:rsid w:val="002C7315"/>
    <w:rsid w:val="002C7464"/>
    <w:rsid w:val="002D070A"/>
    <w:rsid w:val="002D1773"/>
    <w:rsid w:val="002D225F"/>
    <w:rsid w:val="002D2D9D"/>
    <w:rsid w:val="002D3382"/>
    <w:rsid w:val="002D67CB"/>
    <w:rsid w:val="002E1D90"/>
    <w:rsid w:val="002E2813"/>
    <w:rsid w:val="002E703F"/>
    <w:rsid w:val="002F13EC"/>
    <w:rsid w:val="002F2A77"/>
    <w:rsid w:val="002F41C7"/>
    <w:rsid w:val="003007ED"/>
    <w:rsid w:val="003021AB"/>
    <w:rsid w:val="003027A7"/>
    <w:rsid w:val="00304D06"/>
    <w:rsid w:val="00307062"/>
    <w:rsid w:val="003140BD"/>
    <w:rsid w:val="003148BE"/>
    <w:rsid w:val="00325A06"/>
    <w:rsid w:val="00336377"/>
    <w:rsid w:val="00336398"/>
    <w:rsid w:val="00341432"/>
    <w:rsid w:val="00346319"/>
    <w:rsid w:val="00346410"/>
    <w:rsid w:val="003467B8"/>
    <w:rsid w:val="003531EA"/>
    <w:rsid w:val="00356341"/>
    <w:rsid w:val="0035786B"/>
    <w:rsid w:val="00357F5C"/>
    <w:rsid w:val="003628A4"/>
    <w:rsid w:val="00364F2D"/>
    <w:rsid w:val="00364FA2"/>
    <w:rsid w:val="00366B30"/>
    <w:rsid w:val="00371631"/>
    <w:rsid w:val="00377B57"/>
    <w:rsid w:val="00380874"/>
    <w:rsid w:val="003812AC"/>
    <w:rsid w:val="003849C8"/>
    <w:rsid w:val="00391538"/>
    <w:rsid w:val="003954F8"/>
    <w:rsid w:val="003A0D03"/>
    <w:rsid w:val="003A3645"/>
    <w:rsid w:val="003B15F3"/>
    <w:rsid w:val="003B4A64"/>
    <w:rsid w:val="003B4E50"/>
    <w:rsid w:val="003C3D85"/>
    <w:rsid w:val="003D1EDB"/>
    <w:rsid w:val="003D3F91"/>
    <w:rsid w:val="003E2992"/>
    <w:rsid w:val="003E2B0C"/>
    <w:rsid w:val="003E5765"/>
    <w:rsid w:val="003F31EB"/>
    <w:rsid w:val="003F7FC2"/>
    <w:rsid w:val="004001D1"/>
    <w:rsid w:val="00405020"/>
    <w:rsid w:val="00406BDF"/>
    <w:rsid w:val="00407585"/>
    <w:rsid w:val="00410A65"/>
    <w:rsid w:val="00412059"/>
    <w:rsid w:val="0041252A"/>
    <w:rsid w:val="00416502"/>
    <w:rsid w:val="00417902"/>
    <w:rsid w:val="004279CC"/>
    <w:rsid w:val="00427F6D"/>
    <w:rsid w:val="004314C9"/>
    <w:rsid w:val="00432F59"/>
    <w:rsid w:val="00433457"/>
    <w:rsid w:val="0043429D"/>
    <w:rsid w:val="004354CF"/>
    <w:rsid w:val="00435A88"/>
    <w:rsid w:val="00437100"/>
    <w:rsid w:val="0043781C"/>
    <w:rsid w:val="0044037E"/>
    <w:rsid w:val="004446DE"/>
    <w:rsid w:val="0044648E"/>
    <w:rsid w:val="0045255A"/>
    <w:rsid w:val="0045466E"/>
    <w:rsid w:val="00462397"/>
    <w:rsid w:val="00462AE2"/>
    <w:rsid w:val="00464B65"/>
    <w:rsid w:val="00473E28"/>
    <w:rsid w:val="00481B65"/>
    <w:rsid w:val="00485015"/>
    <w:rsid w:val="00490A1A"/>
    <w:rsid w:val="00491376"/>
    <w:rsid w:val="00492E2D"/>
    <w:rsid w:val="00495210"/>
    <w:rsid w:val="00496B2E"/>
    <w:rsid w:val="004A203E"/>
    <w:rsid w:val="004A6025"/>
    <w:rsid w:val="004B1B1A"/>
    <w:rsid w:val="004B2C0F"/>
    <w:rsid w:val="004C0992"/>
    <w:rsid w:val="004C0AE1"/>
    <w:rsid w:val="004C3123"/>
    <w:rsid w:val="004C37DC"/>
    <w:rsid w:val="004C3F38"/>
    <w:rsid w:val="004C4661"/>
    <w:rsid w:val="004D3ECE"/>
    <w:rsid w:val="004D5DCA"/>
    <w:rsid w:val="004D7A05"/>
    <w:rsid w:val="004D7BCE"/>
    <w:rsid w:val="004D7FED"/>
    <w:rsid w:val="004E0727"/>
    <w:rsid w:val="004E25B0"/>
    <w:rsid w:val="004E4C77"/>
    <w:rsid w:val="004E65E9"/>
    <w:rsid w:val="004F3E06"/>
    <w:rsid w:val="0050022E"/>
    <w:rsid w:val="00511D77"/>
    <w:rsid w:val="00513063"/>
    <w:rsid w:val="005142F3"/>
    <w:rsid w:val="0051534B"/>
    <w:rsid w:val="005203F3"/>
    <w:rsid w:val="00521F80"/>
    <w:rsid w:val="00533849"/>
    <w:rsid w:val="0053616F"/>
    <w:rsid w:val="00537268"/>
    <w:rsid w:val="00540AA3"/>
    <w:rsid w:val="00541BDD"/>
    <w:rsid w:val="00545C88"/>
    <w:rsid w:val="00553214"/>
    <w:rsid w:val="0055676D"/>
    <w:rsid w:val="00557905"/>
    <w:rsid w:val="00564CBE"/>
    <w:rsid w:val="005670E7"/>
    <w:rsid w:val="00571104"/>
    <w:rsid w:val="00571A5C"/>
    <w:rsid w:val="00573B96"/>
    <w:rsid w:val="00574D1C"/>
    <w:rsid w:val="0057561B"/>
    <w:rsid w:val="00581324"/>
    <w:rsid w:val="00584689"/>
    <w:rsid w:val="005850E6"/>
    <w:rsid w:val="005935F4"/>
    <w:rsid w:val="005938A1"/>
    <w:rsid w:val="005966C0"/>
    <w:rsid w:val="005A2394"/>
    <w:rsid w:val="005A6057"/>
    <w:rsid w:val="005B1C03"/>
    <w:rsid w:val="005B1D48"/>
    <w:rsid w:val="005B3519"/>
    <w:rsid w:val="005B4641"/>
    <w:rsid w:val="005B5242"/>
    <w:rsid w:val="005B657C"/>
    <w:rsid w:val="005B77AC"/>
    <w:rsid w:val="005C0F7B"/>
    <w:rsid w:val="005C1C0D"/>
    <w:rsid w:val="005C26AE"/>
    <w:rsid w:val="005C4976"/>
    <w:rsid w:val="005C5FDD"/>
    <w:rsid w:val="005C7478"/>
    <w:rsid w:val="005C7DFC"/>
    <w:rsid w:val="005D2B75"/>
    <w:rsid w:val="005D5F8D"/>
    <w:rsid w:val="005E0AE4"/>
    <w:rsid w:val="005E0AEC"/>
    <w:rsid w:val="005E222D"/>
    <w:rsid w:val="005E2FF1"/>
    <w:rsid w:val="005E4A04"/>
    <w:rsid w:val="005F4600"/>
    <w:rsid w:val="005F6AF5"/>
    <w:rsid w:val="005F7767"/>
    <w:rsid w:val="0060166F"/>
    <w:rsid w:val="006040BA"/>
    <w:rsid w:val="006069D0"/>
    <w:rsid w:val="0061094B"/>
    <w:rsid w:val="00612144"/>
    <w:rsid w:val="006124C5"/>
    <w:rsid w:val="006158B0"/>
    <w:rsid w:val="00616519"/>
    <w:rsid w:val="00616F9A"/>
    <w:rsid w:val="00620808"/>
    <w:rsid w:val="00633136"/>
    <w:rsid w:val="00635031"/>
    <w:rsid w:val="0063587F"/>
    <w:rsid w:val="00637E21"/>
    <w:rsid w:val="00641D51"/>
    <w:rsid w:val="0064756F"/>
    <w:rsid w:val="00650119"/>
    <w:rsid w:val="006506A1"/>
    <w:rsid w:val="00650908"/>
    <w:rsid w:val="006535B1"/>
    <w:rsid w:val="0065555C"/>
    <w:rsid w:val="00665221"/>
    <w:rsid w:val="00671722"/>
    <w:rsid w:val="00684EA3"/>
    <w:rsid w:val="006902C8"/>
    <w:rsid w:val="006A7D76"/>
    <w:rsid w:val="006C055C"/>
    <w:rsid w:val="006C2F4F"/>
    <w:rsid w:val="006C45E1"/>
    <w:rsid w:val="006C7B04"/>
    <w:rsid w:val="006D26D9"/>
    <w:rsid w:val="006D2C71"/>
    <w:rsid w:val="006E29F5"/>
    <w:rsid w:val="006E6857"/>
    <w:rsid w:val="006E7249"/>
    <w:rsid w:val="006F1D31"/>
    <w:rsid w:val="006F2250"/>
    <w:rsid w:val="006F34E5"/>
    <w:rsid w:val="0070284A"/>
    <w:rsid w:val="007056C4"/>
    <w:rsid w:val="00706B37"/>
    <w:rsid w:val="007073A3"/>
    <w:rsid w:val="0071479E"/>
    <w:rsid w:val="00723849"/>
    <w:rsid w:val="00727F64"/>
    <w:rsid w:val="0073520E"/>
    <w:rsid w:val="00735A08"/>
    <w:rsid w:val="007362E9"/>
    <w:rsid w:val="00741B5B"/>
    <w:rsid w:val="00743FB7"/>
    <w:rsid w:val="007441BA"/>
    <w:rsid w:val="007527D2"/>
    <w:rsid w:val="00755462"/>
    <w:rsid w:val="00756F55"/>
    <w:rsid w:val="00760C06"/>
    <w:rsid w:val="00764F91"/>
    <w:rsid w:val="00766FDD"/>
    <w:rsid w:val="00771066"/>
    <w:rsid w:val="0077234E"/>
    <w:rsid w:val="00773162"/>
    <w:rsid w:val="00776359"/>
    <w:rsid w:val="00777C72"/>
    <w:rsid w:val="00782A1B"/>
    <w:rsid w:val="00783114"/>
    <w:rsid w:val="00785DE8"/>
    <w:rsid w:val="00787951"/>
    <w:rsid w:val="00791CBB"/>
    <w:rsid w:val="00793AFC"/>
    <w:rsid w:val="007946B9"/>
    <w:rsid w:val="00796BF8"/>
    <w:rsid w:val="00797454"/>
    <w:rsid w:val="007A50E9"/>
    <w:rsid w:val="007A5295"/>
    <w:rsid w:val="007A55E8"/>
    <w:rsid w:val="007A733B"/>
    <w:rsid w:val="007A76F5"/>
    <w:rsid w:val="007B1001"/>
    <w:rsid w:val="007B13F3"/>
    <w:rsid w:val="007B1C8E"/>
    <w:rsid w:val="007B2CF1"/>
    <w:rsid w:val="007B35C7"/>
    <w:rsid w:val="007B4C4C"/>
    <w:rsid w:val="007B722E"/>
    <w:rsid w:val="007C2382"/>
    <w:rsid w:val="007C3E90"/>
    <w:rsid w:val="007C45AE"/>
    <w:rsid w:val="007C5503"/>
    <w:rsid w:val="007D120F"/>
    <w:rsid w:val="007D19E8"/>
    <w:rsid w:val="007D3ACA"/>
    <w:rsid w:val="007D3B5A"/>
    <w:rsid w:val="007D3F46"/>
    <w:rsid w:val="007D443A"/>
    <w:rsid w:val="007D6C29"/>
    <w:rsid w:val="007E3336"/>
    <w:rsid w:val="007E3686"/>
    <w:rsid w:val="007E4848"/>
    <w:rsid w:val="007E4931"/>
    <w:rsid w:val="007E4A2E"/>
    <w:rsid w:val="007E6E34"/>
    <w:rsid w:val="007F0D97"/>
    <w:rsid w:val="008026EA"/>
    <w:rsid w:val="00803D0E"/>
    <w:rsid w:val="00805F53"/>
    <w:rsid w:val="00814A73"/>
    <w:rsid w:val="008156F0"/>
    <w:rsid w:val="00822E6B"/>
    <w:rsid w:val="00823591"/>
    <w:rsid w:val="00826762"/>
    <w:rsid w:val="0083079B"/>
    <w:rsid w:val="0083164C"/>
    <w:rsid w:val="00842C8A"/>
    <w:rsid w:val="00846D25"/>
    <w:rsid w:val="0085276B"/>
    <w:rsid w:val="00852CA8"/>
    <w:rsid w:val="0086022C"/>
    <w:rsid w:val="00861CE3"/>
    <w:rsid w:val="008634CC"/>
    <w:rsid w:val="0086643B"/>
    <w:rsid w:val="00870896"/>
    <w:rsid w:val="00871E6B"/>
    <w:rsid w:val="008768F7"/>
    <w:rsid w:val="0088225F"/>
    <w:rsid w:val="00890CCA"/>
    <w:rsid w:val="00891C37"/>
    <w:rsid w:val="00892353"/>
    <w:rsid w:val="008976D5"/>
    <w:rsid w:val="008A00DA"/>
    <w:rsid w:val="008A4042"/>
    <w:rsid w:val="008A5C02"/>
    <w:rsid w:val="008A697B"/>
    <w:rsid w:val="008A7407"/>
    <w:rsid w:val="008B039F"/>
    <w:rsid w:val="008B0C2D"/>
    <w:rsid w:val="008B3570"/>
    <w:rsid w:val="008C032D"/>
    <w:rsid w:val="008C1052"/>
    <w:rsid w:val="008C2CC0"/>
    <w:rsid w:val="008C30ED"/>
    <w:rsid w:val="008C3BA7"/>
    <w:rsid w:val="008C50CE"/>
    <w:rsid w:val="008C5A74"/>
    <w:rsid w:val="008D044F"/>
    <w:rsid w:val="008D04BE"/>
    <w:rsid w:val="008D2C8E"/>
    <w:rsid w:val="008D5882"/>
    <w:rsid w:val="008D6843"/>
    <w:rsid w:val="008E1589"/>
    <w:rsid w:val="008E4865"/>
    <w:rsid w:val="008F1F9C"/>
    <w:rsid w:val="008F7F1A"/>
    <w:rsid w:val="00900A9F"/>
    <w:rsid w:val="009031E8"/>
    <w:rsid w:val="0091023B"/>
    <w:rsid w:val="00913483"/>
    <w:rsid w:val="00921A50"/>
    <w:rsid w:val="00926689"/>
    <w:rsid w:val="00937F30"/>
    <w:rsid w:val="0094042B"/>
    <w:rsid w:val="0094642E"/>
    <w:rsid w:val="00955223"/>
    <w:rsid w:val="0095548D"/>
    <w:rsid w:val="0095697C"/>
    <w:rsid w:val="00957120"/>
    <w:rsid w:val="00964446"/>
    <w:rsid w:val="00966EFC"/>
    <w:rsid w:val="009760B5"/>
    <w:rsid w:val="009814BC"/>
    <w:rsid w:val="00982871"/>
    <w:rsid w:val="00982BBB"/>
    <w:rsid w:val="00994C07"/>
    <w:rsid w:val="0099618A"/>
    <w:rsid w:val="009A1C74"/>
    <w:rsid w:val="009A6581"/>
    <w:rsid w:val="009A6A90"/>
    <w:rsid w:val="009B0854"/>
    <w:rsid w:val="009B2652"/>
    <w:rsid w:val="009C3E1C"/>
    <w:rsid w:val="009C6F7F"/>
    <w:rsid w:val="009D36AD"/>
    <w:rsid w:val="009D58A8"/>
    <w:rsid w:val="009D63C6"/>
    <w:rsid w:val="009E0D11"/>
    <w:rsid w:val="009E7A8C"/>
    <w:rsid w:val="009F63C2"/>
    <w:rsid w:val="009F7470"/>
    <w:rsid w:val="00A04A2E"/>
    <w:rsid w:val="00A07A92"/>
    <w:rsid w:val="00A11C45"/>
    <w:rsid w:val="00A21166"/>
    <w:rsid w:val="00A22F89"/>
    <w:rsid w:val="00A243F2"/>
    <w:rsid w:val="00A2540F"/>
    <w:rsid w:val="00A3093C"/>
    <w:rsid w:val="00A3148D"/>
    <w:rsid w:val="00A36B83"/>
    <w:rsid w:val="00A43E32"/>
    <w:rsid w:val="00A443A2"/>
    <w:rsid w:val="00A44749"/>
    <w:rsid w:val="00A45277"/>
    <w:rsid w:val="00A6467B"/>
    <w:rsid w:val="00A64805"/>
    <w:rsid w:val="00A72E3F"/>
    <w:rsid w:val="00A774B2"/>
    <w:rsid w:val="00A8349C"/>
    <w:rsid w:val="00A84A46"/>
    <w:rsid w:val="00A907DB"/>
    <w:rsid w:val="00A90CD9"/>
    <w:rsid w:val="00A9101D"/>
    <w:rsid w:val="00A93759"/>
    <w:rsid w:val="00AA0BE1"/>
    <w:rsid w:val="00AA1BF9"/>
    <w:rsid w:val="00AB04AF"/>
    <w:rsid w:val="00AB3BE9"/>
    <w:rsid w:val="00AB5822"/>
    <w:rsid w:val="00AB60CE"/>
    <w:rsid w:val="00AB6CEA"/>
    <w:rsid w:val="00AC267D"/>
    <w:rsid w:val="00AD3722"/>
    <w:rsid w:val="00AD5100"/>
    <w:rsid w:val="00AD5D2C"/>
    <w:rsid w:val="00AE01FC"/>
    <w:rsid w:val="00AE26A8"/>
    <w:rsid w:val="00AE2896"/>
    <w:rsid w:val="00AF2E9C"/>
    <w:rsid w:val="00AF2F5F"/>
    <w:rsid w:val="00B03211"/>
    <w:rsid w:val="00B072B0"/>
    <w:rsid w:val="00B077F3"/>
    <w:rsid w:val="00B17040"/>
    <w:rsid w:val="00B20C42"/>
    <w:rsid w:val="00B26ACB"/>
    <w:rsid w:val="00B34D39"/>
    <w:rsid w:val="00B34DF6"/>
    <w:rsid w:val="00B363E0"/>
    <w:rsid w:val="00B377E8"/>
    <w:rsid w:val="00B40158"/>
    <w:rsid w:val="00B41E51"/>
    <w:rsid w:val="00B42469"/>
    <w:rsid w:val="00B5572F"/>
    <w:rsid w:val="00B559AA"/>
    <w:rsid w:val="00B67396"/>
    <w:rsid w:val="00B703CF"/>
    <w:rsid w:val="00B710F3"/>
    <w:rsid w:val="00B80396"/>
    <w:rsid w:val="00B83C4E"/>
    <w:rsid w:val="00B93705"/>
    <w:rsid w:val="00B96721"/>
    <w:rsid w:val="00B97313"/>
    <w:rsid w:val="00BA69A4"/>
    <w:rsid w:val="00BA7A09"/>
    <w:rsid w:val="00BB03D1"/>
    <w:rsid w:val="00BB03EF"/>
    <w:rsid w:val="00BB0F2C"/>
    <w:rsid w:val="00BB525D"/>
    <w:rsid w:val="00BC1F7A"/>
    <w:rsid w:val="00BC3E70"/>
    <w:rsid w:val="00BC72D5"/>
    <w:rsid w:val="00BD297B"/>
    <w:rsid w:val="00BD2C3A"/>
    <w:rsid w:val="00BD3005"/>
    <w:rsid w:val="00BD6AE6"/>
    <w:rsid w:val="00BF30AE"/>
    <w:rsid w:val="00BF7409"/>
    <w:rsid w:val="00C01BCB"/>
    <w:rsid w:val="00C04150"/>
    <w:rsid w:val="00C1068D"/>
    <w:rsid w:val="00C12627"/>
    <w:rsid w:val="00C202FC"/>
    <w:rsid w:val="00C318DB"/>
    <w:rsid w:val="00C4640F"/>
    <w:rsid w:val="00C51039"/>
    <w:rsid w:val="00C5602C"/>
    <w:rsid w:val="00C57FB6"/>
    <w:rsid w:val="00C658BD"/>
    <w:rsid w:val="00C66A83"/>
    <w:rsid w:val="00C672A6"/>
    <w:rsid w:val="00C722D6"/>
    <w:rsid w:val="00C74295"/>
    <w:rsid w:val="00C767A0"/>
    <w:rsid w:val="00C76897"/>
    <w:rsid w:val="00C857F6"/>
    <w:rsid w:val="00C96A7A"/>
    <w:rsid w:val="00CA4DBA"/>
    <w:rsid w:val="00CA7139"/>
    <w:rsid w:val="00CB1CD0"/>
    <w:rsid w:val="00CB7F5A"/>
    <w:rsid w:val="00CC1B82"/>
    <w:rsid w:val="00CC50DB"/>
    <w:rsid w:val="00CD35BF"/>
    <w:rsid w:val="00CD4097"/>
    <w:rsid w:val="00CE3C33"/>
    <w:rsid w:val="00CE548A"/>
    <w:rsid w:val="00CE63F1"/>
    <w:rsid w:val="00CF6A0D"/>
    <w:rsid w:val="00CF6F2E"/>
    <w:rsid w:val="00D009F1"/>
    <w:rsid w:val="00D0790D"/>
    <w:rsid w:val="00D15AFF"/>
    <w:rsid w:val="00D15D38"/>
    <w:rsid w:val="00D16039"/>
    <w:rsid w:val="00D165B0"/>
    <w:rsid w:val="00D22163"/>
    <w:rsid w:val="00D24A1B"/>
    <w:rsid w:val="00D268E7"/>
    <w:rsid w:val="00D37113"/>
    <w:rsid w:val="00D4288B"/>
    <w:rsid w:val="00D51001"/>
    <w:rsid w:val="00D531FE"/>
    <w:rsid w:val="00D61C4A"/>
    <w:rsid w:val="00D63D5F"/>
    <w:rsid w:val="00D6542F"/>
    <w:rsid w:val="00D67FDC"/>
    <w:rsid w:val="00D74CC8"/>
    <w:rsid w:val="00D75D30"/>
    <w:rsid w:val="00D82C5B"/>
    <w:rsid w:val="00D83C13"/>
    <w:rsid w:val="00D912D4"/>
    <w:rsid w:val="00D935EE"/>
    <w:rsid w:val="00DB013B"/>
    <w:rsid w:val="00DB5315"/>
    <w:rsid w:val="00DB6200"/>
    <w:rsid w:val="00DC1520"/>
    <w:rsid w:val="00DC76F1"/>
    <w:rsid w:val="00DD3E2D"/>
    <w:rsid w:val="00DD5A65"/>
    <w:rsid w:val="00DD5FD0"/>
    <w:rsid w:val="00DE31AF"/>
    <w:rsid w:val="00DE6701"/>
    <w:rsid w:val="00DF16B9"/>
    <w:rsid w:val="00DF1715"/>
    <w:rsid w:val="00DF465F"/>
    <w:rsid w:val="00DF50F2"/>
    <w:rsid w:val="00DF5B0A"/>
    <w:rsid w:val="00DF72A3"/>
    <w:rsid w:val="00E02D83"/>
    <w:rsid w:val="00E132F8"/>
    <w:rsid w:val="00E14D74"/>
    <w:rsid w:val="00E1788A"/>
    <w:rsid w:val="00E206B2"/>
    <w:rsid w:val="00E24384"/>
    <w:rsid w:val="00E351D6"/>
    <w:rsid w:val="00E40633"/>
    <w:rsid w:val="00E45BB5"/>
    <w:rsid w:val="00E64BF1"/>
    <w:rsid w:val="00E667C0"/>
    <w:rsid w:val="00E7232D"/>
    <w:rsid w:val="00E7729F"/>
    <w:rsid w:val="00E81B18"/>
    <w:rsid w:val="00E82496"/>
    <w:rsid w:val="00E84341"/>
    <w:rsid w:val="00E849F9"/>
    <w:rsid w:val="00E87F38"/>
    <w:rsid w:val="00E9007A"/>
    <w:rsid w:val="00E92762"/>
    <w:rsid w:val="00E93437"/>
    <w:rsid w:val="00EA03A3"/>
    <w:rsid w:val="00EB50BF"/>
    <w:rsid w:val="00EB6562"/>
    <w:rsid w:val="00EC3BE1"/>
    <w:rsid w:val="00EC53BD"/>
    <w:rsid w:val="00EC7CED"/>
    <w:rsid w:val="00ED4F13"/>
    <w:rsid w:val="00EE036F"/>
    <w:rsid w:val="00EE050A"/>
    <w:rsid w:val="00EE0A5C"/>
    <w:rsid w:val="00EE0E12"/>
    <w:rsid w:val="00EE2F72"/>
    <w:rsid w:val="00EE3242"/>
    <w:rsid w:val="00EE53CD"/>
    <w:rsid w:val="00EE78D9"/>
    <w:rsid w:val="00EF370B"/>
    <w:rsid w:val="00F00546"/>
    <w:rsid w:val="00F032C0"/>
    <w:rsid w:val="00F035EA"/>
    <w:rsid w:val="00F10BDD"/>
    <w:rsid w:val="00F2034C"/>
    <w:rsid w:val="00F24A30"/>
    <w:rsid w:val="00F25C78"/>
    <w:rsid w:val="00F330CB"/>
    <w:rsid w:val="00F333FC"/>
    <w:rsid w:val="00F40686"/>
    <w:rsid w:val="00F40F0A"/>
    <w:rsid w:val="00F4375A"/>
    <w:rsid w:val="00F50270"/>
    <w:rsid w:val="00F51E5F"/>
    <w:rsid w:val="00F56C88"/>
    <w:rsid w:val="00F5750A"/>
    <w:rsid w:val="00F66A2A"/>
    <w:rsid w:val="00F7250E"/>
    <w:rsid w:val="00F72E74"/>
    <w:rsid w:val="00F75310"/>
    <w:rsid w:val="00F76FE1"/>
    <w:rsid w:val="00F84CEF"/>
    <w:rsid w:val="00F8540D"/>
    <w:rsid w:val="00F948E3"/>
    <w:rsid w:val="00F95395"/>
    <w:rsid w:val="00F96E72"/>
    <w:rsid w:val="00FA31E3"/>
    <w:rsid w:val="00FA7DCD"/>
    <w:rsid w:val="00FB0422"/>
    <w:rsid w:val="00FB598A"/>
    <w:rsid w:val="00FB5EF2"/>
    <w:rsid w:val="00FC78AA"/>
    <w:rsid w:val="00FD23B2"/>
    <w:rsid w:val="00FD335D"/>
    <w:rsid w:val="00FD3CC6"/>
    <w:rsid w:val="00FD5C79"/>
    <w:rsid w:val="00FD7896"/>
    <w:rsid w:val="00FF056C"/>
    <w:rsid w:val="26674186"/>
    <w:rsid w:val="363DCB36"/>
    <w:rsid w:val="5527D8C6"/>
    <w:rsid w:val="5E6A0534"/>
    <w:rsid w:val="64BE6067"/>
    <w:rsid w:val="7C9743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8E897"/>
  <w15:chartTrackingRefBased/>
  <w15:docId w15:val="{29C37D07-1588-413A-B4DC-BE4C640A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97"/>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7E3686"/>
    <w:pPr>
      <w:keepNext/>
      <w:keepLines/>
      <w:spacing w:before="240" w:after="0"/>
      <w:outlineLvl w:val="0"/>
    </w:pPr>
    <w:rPr>
      <w:rFonts w:ascii="Calibri" w:eastAsiaTheme="majorEastAsia" w:hAnsi="Calibri" w:cstheme="majorBidi"/>
      <w:b/>
      <w:color w:val="006938"/>
      <w:sz w:val="36"/>
      <w:szCs w:val="32"/>
    </w:rPr>
  </w:style>
  <w:style w:type="paragraph" w:styleId="Heading2">
    <w:name w:val="heading 2"/>
    <w:basedOn w:val="Normal"/>
    <w:next w:val="Normal"/>
    <w:link w:val="Heading2Char"/>
    <w:uiPriority w:val="9"/>
    <w:unhideWhenUsed/>
    <w:qFormat/>
    <w:rsid w:val="007E3686"/>
    <w:pPr>
      <w:keepNext/>
      <w:keepLines/>
      <w:spacing w:before="40" w:after="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6F1D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C3E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97"/>
    <w:pPr>
      <w:ind w:left="720"/>
      <w:contextualSpacing/>
    </w:pPr>
  </w:style>
  <w:style w:type="paragraph" w:styleId="Footer">
    <w:name w:val="footer"/>
    <w:basedOn w:val="Normal"/>
    <w:link w:val="FooterChar"/>
    <w:uiPriority w:val="99"/>
    <w:unhideWhenUsed/>
    <w:rsid w:val="0046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397"/>
    <w:rPr>
      <w:rFonts w:eastAsiaTheme="minorEastAsia"/>
      <w:lang w:eastAsia="en-GB"/>
    </w:rPr>
  </w:style>
  <w:style w:type="character" w:styleId="CommentReference">
    <w:name w:val="annotation reference"/>
    <w:basedOn w:val="DefaultParagraphFont"/>
    <w:uiPriority w:val="99"/>
    <w:semiHidden/>
    <w:unhideWhenUsed/>
    <w:rsid w:val="00462397"/>
    <w:rPr>
      <w:sz w:val="16"/>
      <w:szCs w:val="16"/>
    </w:rPr>
  </w:style>
  <w:style w:type="paragraph" w:styleId="CommentText">
    <w:name w:val="annotation text"/>
    <w:basedOn w:val="Normal"/>
    <w:link w:val="CommentTextChar"/>
    <w:uiPriority w:val="99"/>
    <w:unhideWhenUsed/>
    <w:rsid w:val="00462397"/>
    <w:pPr>
      <w:spacing w:line="240" w:lineRule="auto"/>
    </w:pPr>
    <w:rPr>
      <w:sz w:val="20"/>
      <w:szCs w:val="20"/>
    </w:rPr>
  </w:style>
  <w:style w:type="character" w:customStyle="1" w:styleId="CommentTextChar">
    <w:name w:val="Comment Text Char"/>
    <w:basedOn w:val="DefaultParagraphFont"/>
    <w:link w:val="CommentText"/>
    <w:uiPriority w:val="99"/>
    <w:rsid w:val="00462397"/>
    <w:rPr>
      <w:rFonts w:eastAsiaTheme="minorEastAsia"/>
      <w:sz w:val="20"/>
      <w:szCs w:val="20"/>
      <w:lang w:eastAsia="en-GB"/>
    </w:rPr>
  </w:style>
  <w:style w:type="paragraph" w:styleId="BalloonText">
    <w:name w:val="Balloon Text"/>
    <w:basedOn w:val="Normal"/>
    <w:link w:val="BalloonTextChar"/>
    <w:uiPriority w:val="99"/>
    <w:semiHidden/>
    <w:unhideWhenUsed/>
    <w:rsid w:val="0046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397"/>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46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397"/>
    <w:rPr>
      <w:rFonts w:eastAsiaTheme="minorEastAsia"/>
      <w:lang w:eastAsia="en-GB"/>
    </w:rPr>
  </w:style>
  <w:style w:type="paragraph" w:styleId="Title">
    <w:name w:val="Title"/>
    <w:basedOn w:val="Normal"/>
    <w:next w:val="Normal"/>
    <w:link w:val="TitleChar"/>
    <w:autoRedefine/>
    <w:uiPriority w:val="10"/>
    <w:qFormat/>
    <w:rsid w:val="001C01B8"/>
    <w:pPr>
      <w:spacing w:after="0"/>
      <w:contextualSpacing/>
    </w:pPr>
    <w:rPr>
      <w:rFonts w:ascii="Calibri" w:eastAsiaTheme="majorEastAsia" w:hAnsi="Calibri" w:cstheme="majorBidi"/>
      <w:b/>
      <w:color w:val="538135" w:themeColor="accent6" w:themeShade="BF"/>
      <w:spacing w:val="-10"/>
      <w:kern w:val="28"/>
      <w:sz w:val="40"/>
      <w:szCs w:val="56"/>
      <w:lang w:eastAsia="en-US"/>
    </w:rPr>
  </w:style>
  <w:style w:type="character" w:customStyle="1" w:styleId="TitleChar">
    <w:name w:val="Title Char"/>
    <w:basedOn w:val="DefaultParagraphFont"/>
    <w:link w:val="Title"/>
    <w:uiPriority w:val="10"/>
    <w:rsid w:val="001C01B8"/>
    <w:rPr>
      <w:rFonts w:ascii="Calibri" w:eastAsiaTheme="majorEastAsia" w:hAnsi="Calibri" w:cstheme="majorBidi"/>
      <w:b/>
      <w:color w:val="538135" w:themeColor="accent6" w:themeShade="BF"/>
      <w:spacing w:val="-10"/>
      <w:kern w:val="28"/>
      <w:sz w:val="40"/>
      <w:szCs w:val="56"/>
    </w:rPr>
  </w:style>
  <w:style w:type="table" w:styleId="TableGrid">
    <w:name w:val="Table Grid"/>
    <w:basedOn w:val="TableNormal"/>
    <w:uiPriority w:val="39"/>
    <w:rsid w:val="00462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0C42"/>
    <w:rPr>
      <w:b/>
      <w:bCs/>
    </w:rPr>
  </w:style>
  <w:style w:type="character" w:customStyle="1" w:styleId="CommentSubjectChar">
    <w:name w:val="Comment Subject Char"/>
    <w:basedOn w:val="CommentTextChar"/>
    <w:link w:val="CommentSubject"/>
    <w:uiPriority w:val="99"/>
    <w:semiHidden/>
    <w:rsid w:val="00B20C42"/>
    <w:rPr>
      <w:rFonts w:eastAsiaTheme="minorEastAsia"/>
      <w:b/>
      <w:bCs/>
      <w:sz w:val="20"/>
      <w:szCs w:val="20"/>
      <w:lang w:eastAsia="en-GB"/>
    </w:rPr>
  </w:style>
  <w:style w:type="character" w:styleId="Strong">
    <w:name w:val="Strong"/>
    <w:basedOn w:val="DefaultParagraphFont"/>
    <w:uiPriority w:val="22"/>
    <w:qFormat/>
    <w:rsid w:val="00FB5EF2"/>
    <w:rPr>
      <w:b/>
      <w:bCs/>
    </w:rPr>
  </w:style>
  <w:style w:type="character" w:styleId="Hyperlink">
    <w:name w:val="Hyperlink"/>
    <w:basedOn w:val="DefaultParagraphFont"/>
    <w:uiPriority w:val="99"/>
    <w:unhideWhenUsed/>
    <w:rsid w:val="00FB5EF2"/>
    <w:rPr>
      <w:color w:val="0563C1" w:themeColor="hyperlink"/>
      <w:u w:val="single"/>
    </w:rPr>
  </w:style>
  <w:style w:type="character" w:customStyle="1" w:styleId="Heading1Char">
    <w:name w:val="Heading 1 Char"/>
    <w:basedOn w:val="DefaultParagraphFont"/>
    <w:link w:val="Heading1"/>
    <w:uiPriority w:val="9"/>
    <w:rsid w:val="007E3686"/>
    <w:rPr>
      <w:rFonts w:ascii="Calibri" w:eastAsiaTheme="majorEastAsia" w:hAnsi="Calibri" w:cstheme="majorBidi"/>
      <w:b/>
      <w:color w:val="006938"/>
      <w:sz w:val="36"/>
      <w:szCs w:val="32"/>
      <w:lang w:eastAsia="en-GB"/>
    </w:rPr>
  </w:style>
  <w:style w:type="character" w:customStyle="1" w:styleId="Heading2Char">
    <w:name w:val="Heading 2 Char"/>
    <w:basedOn w:val="DefaultParagraphFont"/>
    <w:link w:val="Heading2"/>
    <w:uiPriority w:val="9"/>
    <w:rsid w:val="007E3686"/>
    <w:rPr>
      <w:rFonts w:ascii="Calibri" w:eastAsiaTheme="majorEastAsia" w:hAnsi="Calibri" w:cstheme="majorBidi"/>
      <w:b/>
      <w:sz w:val="28"/>
      <w:szCs w:val="26"/>
      <w:lang w:eastAsia="en-GB"/>
    </w:rPr>
  </w:style>
  <w:style w:type="character" w:customStyle="1" w:styleId="Heading3Char">
    <w:name w:val="Heading 3 Char"/>
    <w:basedOn w:val="DefaultParagraphFont"/>
    <w:link w:val="Heading3"/>
    <w:uiPriority w:val="9"/>
    <w:rsid w:val="006F1D31"/>
    <w:rPr>
      <w:rFonts w:asciiTheme="majorHAnsi" w:eastAsiaTheme="majorEastAsia" w:hAnsiTheme="majorHAnsi" w:cstheme="majorBidi"/>
      <w:color w:val="1F4D78" w:themeColor="accent1" w:themeShade="7F"/>
      <w:sz w:val="24"/>
      <w:szCs w:val="24"/>
      <w:lang w:eastAsia="en-GB"/>
    </w:rPr>
  </w:style>
  <w:style w:type="paragraph" w:styleId="TOCHeading">
    <w:name w:val="TOC Heading"/>
    <w:basedOn w:val="Heading1"/>
    <w:next w:val="Normal"/>
    <w:uiPriority w:val="39"/>
    <w:unhideWhenUsed/>
    <w:qFormat/>
    <w:rsid w:val="006F1D31"/>
    <w:pPr>
      <w:spacing w:line="259" w:lineRule="auto"/>
      <w:outlineLvl w:val="9"/>
    </w:pPr>
    <w:rPr>
      <w:lang w:val="en-US" w:eastAsia="en-US"/>
    </w:rPr>
  </w:style>
  <w:style w:type="paragraph" w:styleId="TOC1">
    <w:name w:val="toc 1"/>
    <w:basedOn w:val="Normal"/>
    <w:next w:val="Normal"/>
    <w:autoRedefine/>
    <w:uiPriority w:val="39"/>
    <w:unhideWhenUsed/>
    <w:rsid w:val="006F1D31"/>
    <w:pPr>
      <w:spacing w:after="100"/>
    </w:pPr>
  </w:style>
  <w:style w:type="paragraph" w:styleId="TOC2">
    <w:name w:val="toc 2"/>
    <w:basedOn w:val="Normal"/>
    <w:next w:val="Normal"/>
    <w:autoRedefine/>
    <w:uiPriority w:val="39"/>
    <w:unhideWhenUsed/>
    <w:rsid w:val="006F1D31"/>
    <w:pPr>
      <w:spacing w:after="100"/>
      <w:ind w:left="220"/>
    </w:pPr>
  </w:style>
  <w:style w:type="paragraph" w:styleId="TOC3">
    <w:name w:val="toc 3"/>
    <w:basedOn w:val="Normal"/>
    <w:next w:val="Normal"/>
    <w:autoRedefine/>
    <w:uiPriority w:val="39"/>
    <w:unhideWhenUsed/>
    <w:rsid w:val="006F1D31"/>
    <w:pPr>
      <w:spacing w:after="100"/>
      <w:ind w:left="440"/>
    </w:pPr>
  </w:style>
  <w:style w:type="paragraph" w:styleId="NormalWeb">
    <w:name w:val="Normal (Web)"/>
    <w:basedOn w:val="Normal"/>
    <w:uiPriority w:val="99"/>
    <w:unhideWhenUsed/>
    <w:rsid w:val="00D912D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5519D"/>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25519D"/>
    <w:rPr>
      <w:sz w:val="20"/>
      <w:szCs w:val="20"/>
    </w:rPr>
  </w:style>
  <w:style w:type="character" w:styleId="FootnoteReference">
    <w:name w:val="footnote reference"/>
    <w:basedOn w:val="DefaultParagraphFont"/>
    <w:uiPriority w:val="99"/>
    <w:semiHidden/>
    <w:unhideWhenUsed/>
    <w:rsid w:val="0025519D"/>
    <w:rPr>
      <w:vertAlign w:val="superscript"/>
    </w:rPr>
  </w:style>
  <w:style w:type="paragraph" w:customStyle="1" w:styleId="Default">
    <w:name w:val="Default"/>
    <w:rsid w:val="00826762"/>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9C3E1C"/>
    <w:rPr>
      <w:rFonts w:asciiTheme="majorHAnsi" w:eastAsiaTheme="majorEastAsia" w:hAnsiTheme="majorHAnsi" w:cstheme="majorBidi"/>
      <w:i/>
      <w:iCs/>
      <w:color w:val="2E74B5" w:themeColor="accent1" w:themeShade="BF"/>
      <w:lang w:eastAsia="en-GB"/>
    </w:rPr>
  </w:style>
  <w:style w:type="character" w:styleId="FollowedHyperlink">
    <w:name w:val="FollowedHyperlink"/>
    <w:basedOn w:val="DefaultParagraphFont"/>
    <w:uiPriority w:val="99"/>
    <w:semiHidden/>
    <w:unhideWhenUsed/>
    <w:rsid w:val="00D15D38"/>
    <w:rPr>
      <w:color w:val="954F72" w:themeColor="followedHyperlink"/>
      <w:u w:val="single"/>
    </w:rPr>
  </w:style>
  <w:style w:type="character" w:styleId="UnresolvedMention">
    <w:name w:val="Unresolved Mention"/>
    <w:basedOn w:val="DefaultParagraphFont"/>
    <w:uiPriority w:val="99"/>
    <w:semiHidden/>
    <w:unhideWhenUsed/>
    <w:rsid w:val="000C0B2C"/>
    <w:rPr>
      <w:color w:val="605E5C"/>
      <w:shd w:val="clear" w:color="auto" w:fill="E1DFDD"/>
    </w:rPr>
  </w:style>
  <w:style w:type="character" w:customStyle="1" w:styleId="MCnumberedparaChar">
    <w:name w:val="MC numbered para Char"/>
    <w:basedOn w:val="DefaultParagraphFont"/>
    <w:link w:val="MCnumberedpara"/>
    <w:locked/>
    <w:rsid w:val="00F10BDD"/>
    <w:rPr>
      <w:rFonts w:ascii="Calibri" w:hAnsi="Calibri" w:cs="Calibri"/>
    </w:rPr>
  </w:style>
  <w:style w:type="paragraph" w:customStyle="1" w:styleId="MCnumberedpara">
    <w:name w:val="MC numbered para"/>
    <w:basedOn w:val="Normal"/>
    <w:link w:val="MCnumberedparaChar"/>
    <w:rsid w:val="00F10BDD"/>
    <w:pPr>
      <w:numPr>
        <w:numId w:val="2"/>
      </w:numPr>
      <w:spacing w:before="190" w:after="190" w:line="240" w:lineRule="auto"/>
      <w:jc w:val="both"/>
    </w:pPr>
    <w:rPr>
      <w:rFonts w:ascii="Calibri" w:eastAsiaTheme="minorHAnsi" w:hAnsi="Calibri" w:cs="Calibri"/>
      <w:lang w:eastAsia="en-US"/>
    </w:rPr>
  </w:style>
  <w:style w:type="paragraph" w:styleId="Revision">
    <w:name w:val="Revision"/>
    <w:hidden/>
    <w:uiPriority w:val="99"/>
    <w:semiHidden/>
    <w:rsid w:val="004A203E"/>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625">
      <w:bodyDiv w:val="1"/>
      <w:marLeft w:val="0"/>
      <w:marRight w:val="0"/>
      <w:marTop w:val="0"/>
      <w:marBottom w:val="0"/>
      <w:divBdr>
        <w:top w:val="none" w:sz="0" w:space="0" w:color="auto"/>
        <w:left w:val="none" w:sz="0" w:space="0" w:color="auto"/>
        <w:bottom w:val="none" w:sz="0" w:space="0" w:color="auto"/>
        <w:right w:val="none" w:sz="0" w:space="0" w:color="auto"/>
      </w:divBdr>
    </w:div>
    <w:div w:id="159002931">
      <w:bodyDiv w:val="1"/>
      <w:marLeft w:val="0"/>
      <w:marRight w:val="0"/>
      <w:marTop w:val="0"/>
      <w:marBottom w:val="0"/>
      <w:divBdr>
        <w:top w:val="none" w:sz="0" w:space="0" w:color="auto"/>
        <w:left w:val="none" w:sz="0" w:space="0" w:color="auto"/>
        <w:bottom w:val="none" w:sz="0" w:space="0" w:color="auto"/>
        <w:right w:val="none" w:sz="0" w:space="0" w:color="auto"/>
      </w:divBdr>
    </w:div>
    <w:div w:id="510874314">
      <w:bodyDiv w:val="1"/>
      <w:marLeft w:val="0"/>
      <w:marRight w:val="0"/>
      <w:marTop w:val="0"/>
      <w:marBottom w:val="0"/>
      <w:divBdr>
        <w:top w:val="none" w:sz="0" w:space="0" w:color="auto"/>
        <w:left w:val="none" w:sz="0" w:space="0" w:color="auto"/>
        <w:bottom w:val="none" w:sz="0" w:space="0" w:color="auto"/>
        <w:right w:val="none" w:sz="0" w:space="0" w:color="auto"/>
      </w:divBdr>
    </w:div>
    <w:div w:id="819930123">
      <w:bodyDiv w:val="1"/>
      <w:marLeft w:val="0"/>
      <w:marRight w:val="0"/>
      <w:marTop w:val="0"/>
      <w:marBottom w:val="0"/>
      <w:divBdr>
        <w:top w:val="none" w:sz="0" w:space="0" w:color="auto"/>
        <w:left w:val="none" w:sz="0" w:space="0" w:color="auto"/>
        <w:bottom w:val="none" w:sz="0" w:space="0" w:color="auto"/>
        <w:right w:val="none" w:sz="0" w:space="0" w:color="auto"/>
      </w:divBdr>
    </w:div>
    <w:div w:id="879585626">
      <w:bodyDiv w:val="1"/>
      <w:marLeft w:val="0"/>
      <w:marRight w:val="0"/>
      <w:marTop w:val="0"/>
      <w:marBottom w:val="0"/>
      <w:divBdr>
        <w:top w:val="none" w:sz="0" w:space="0" w:color="auto"/>
        <w:left w:val="none" w:sz="0" w:space="0" w:color="auto"/>
        <w:bottom w:val="none" w:sz="0" w:space="0" w:color="auto"/>
        <w:right w:val="none" w:sz="0" w:space="0" w:color="auto"/>
      </w:divBdr>
    </w:div>
    <w:div w:id="1099066047">
      <w:bodyDiv w:val="1"/>
      <w:marLeft w:val="0"/>
      <w:marRight w:val="0"/>
      <w:marTop w:val="0"/>
      <w:marBottom w:val="0"/>
      <w:divBdr>
        <w:top w:val="none" w:sz="0" w:space="0" w:color="auto"/>
        <w:left w:val="none" w:sz="0" w:space="0" w:color="auto"/>
        <w:bottom w:val="none" w:sz="0" w:space="0" w:color="auto"/>
        <w:right w:val="none" w:sz="0" w:space="0" w:color="auto"/>
      </w:divBdr>
    </w:div>
    <w:div w:id="1442340132">
      <w:bodyDiv w:val="1"/>
      <w:marLeft w:val="0"/>
      <w:marRight w:val="0"/>
      <w:marTop w:val="0"/>
      <w:marBottom w:val="0"/>
      <w:divBdr>
        <w:top w:val="none" w:sz="0" w:space="0" w:color="auto"/>
        <w:left w:val="none" w:sz="0" w:space="0" w:color="auto"/>
        <w:bottom w:val="none" w:sz="0" w:space="0" w:color="auto"/>
        <w:right w:val="none" w:sz="0" w:space="0" w:color="auto"/>
      </w:divBdr>
    </w:div>
    <w:div w:id="1511990354">
      <w:bodyDiv w:val="1"/>
      <w:marLeft w:val="0"/>
      <w:marRight w:val="0"/>
      <w:marTop w:val="0"/>
      <w:marBottom w:val="0"/>
      <w:divBdr>
        <w:top w:val="none" w:sz="0" w:space="0" w:color="auto"/>
        <w:left w:val="none" w:sz="0" w:space="0" w:color="auto"/>
        <w:bottom w:val="none" w:sz="0" w:space="0" w:color="auto"/>
        <w:right w:val="none" w:sz="0" w:space="0" w:color="auto"/>
      </w:divBdr>
    </w:div>
    <w:div w:id="1655139547">
      <w:bodyDiv w:val="1"/>
      <w:marLeft w:val="0"/>
      <w:marRight w:val="0"/>
      <w:marTop w:val="0"/>
      <w:marBottom w:val="0"/>
      <w:divBdr>
        <w:top w:val="none" w:sz="0" w:space="0" w:color="auto"/>
        <w:left w:val="none" w:sz="0" w:space="0" w:color="auto"/>
        <w:bottom w:val="none" w:sz="0" w:space="0" w:color="auto"/>
        <w:right w:val="none" w:sz="0" w:space="0" w:color="auto"/>
      </w:divBdr>
    </w:div>
    <w:div w:id="1988363521">
      <w:bodyDiv w:val="1"/>
      <w:marLeft w:val="0"/>
      <w:marRight w:val="0"/>
      <w:marTop w:val="0"/>
      <w:marBottom w:val="0"/>
      <w:divBdr>
        <w:top w:val="none" w:sz="0" w:space="0" w:color="auto"/>
        <w:left w:val="none" w:sz="0" w:space="0" w:color="auto"/>
        <w:bottom w:val="none" w:sz="0" w:space="0" w:color="auto"/>
        <w:right w:val="none" w:sz="0" w:space="0" w:color="auto"/>
      </w:divBdr>
    </w:div>
    <w:div w:id="214515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dentcasework@stir.ac.uk" TargetMode="External"/><Relationship Id="rId18" Type="http://schemas.openxmlformats.org/officeDocument/2006/relationships/hyperlink" Target="https://www.legislation.gov.uk/ukpga/2006/11/contents" TargetMode="External"/><Relationship Id="rId26" Type="http://schemas.openxmlformats.org/officeDocument/2006/relationships/hyperlink" Target="https://www.nacro.org.uk/nacro-services/advice/advice-for-individuals/applying-for-university-and-schools/" TargetMode="External"/><Relationship Id="rId3" Type="http://schemas.openxmlformats.org/officeDocument/2006/relationships/customXml" Target="../customXml/item3.xml"/><Relationship Id="rId21" Type="http://schemas.openxmlformats.org/officeDocument/2006/relationships/hyperlink" Target="https://www.gov.uk/government/collections/criminal-finances-act-2017"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ygov.scot/pvg-scheme?via=https://www.disclosurescotland.co.uk/disclosureinformation/pvgscheme.htm" TargetMode="External"/><Relationship Id="rId17" Type="http://schemas.openxmlformats.org/officeDocument/2006/relationships/hyperlink" Target="https://www.legislation.gov.uk/asp/2021/14/introduction/enacted" TargetMode="External"/><Relationship Id="rId25" Type="http://schemas.openxmlformats.org/officeDocument/2006/relationships/hyperlink" Target="https://www.cas.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asp/2009/9/contents" TargetMode="External"/><Relationship Id="rId20" Type="http://schemas.openxmlformats.org/officeDocument/2006/relationships/hyperlink" Target="https://www.legislation.gov.uk/ukpga/2010/23/contents" TargetMode="External"/><Relationship Id="rId29" Type="http://schemas.openxmlformats.org/officeDocument/2006/relationships/hyperlink" Target="https://www.stir.ac.uk/about/professional-services/student-academic-and-corporate-services/policy-and-planning/university-calendar/ordina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ygov.scot/organisations/disclosure-scotland"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uk/ukpga/2003/42/contents" TargetMode="External"/><Relationship Id="rId23" Type="http://schemas.openxmlformats.org/officeDocument/2006/relationships/hyperlink" Target="mailto:studentcasework@stir.ac.uk" TargetMode="External"/><Relationship Id="rId28" Type="http://schemas.openxmlformats.org/officeDocument/2006/relationships/hyperlink" Target="mailto:studentcasework@stir.ac.uk" TargetMode="External"/><Relationship Id="rId10" Type="http://schemas.openxmlformats.org/officeDocument/2006/relationships/endnotes" Target="endnotes.xml"/><Relationship Id="rId19" Type="http://schemas.openxmlformats.org/officeDocument/2006/relationships/hyperlink" Target="https://www.legislation.gov.uk/asp/2007/14/schedule/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ir.ac.uk/privacy" TargetMode="External"/><Relationship Id="rId22" Type="http://schemas.openxmlformats.org/officeDocument/2006/relationships/hyperlink" Target="https://www.legislation.gov.uk/ukpga/1990/18/contents" TargetMode="External"/><Relationship Id="rId27" Type="http://schemas.openxmlformats.org/officeDocument/2006/relationships/hyperlink" Target="mailto:studentcasework@stir.ac.uk"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SharedWithUsers xmlns="61453b0b-e893-41b5-af7c-8a766d62107e">
      <UserInfo>
        <DisplayName>Emma Breen</DisplayName>
        <AccountId>316</AccountId>
        <AccountType/>
      </UserInfo>
      <UserInfo>
        <DisplayName>Jaime Wintle</DisplayName>
        <AccountId>949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550C-74A4-43E3-9BAE-71D87B5637BC}">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4D2FDF90-0E5B-4973-B04E-880932720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8E7D2-406A-46FD-865A-1F23FDC117A1}">
  <ds:schemaRefs>
    <ds:schemaRef ds:uri="http://schemas.microsoft.com/sharepoint/v3/contenttype/forms"/>
  </ds:schemaRefs>
</ds:datastoreItem>
</file>

<file path=customXml/itemProps4.xml><?xml version="1.0" encoding="utf-8"?>
<ds:datastoreItem xmlns:ds="http://schemas.openxmlformats.org/officeDocument/2006/customXml" ds:itemID="{A25915EE-75A8-4E15-A5BC-36404A57983C}">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2757</Words>
  <Characters>15717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Beveridge</dc:creator>
  <cp:keywords/>
  <dc:description/>
  <cp:lastModifiedBy>Iona Beveridge</cp:lastModifiedBy>
  <cp:revision>8</cp:revision>
  <cp:lastPrinted>2024-08-12T18:14:00Z</cp:lastPrinted>
  <dcterms:created xsi:type="dcterms:W3CDTF">2024-08-02T16:49:00Z</dcterms:created>
  <dcterms:modified xsi:type="dcterms:W3CDTF">2024-08-12T18:14:00Z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